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270E7" w:rsidRPr="00801538" w:rsidRDefault="000270E7" w:rsidP="000270E7">
      <w:pPr>
        <w:spacing w:line="360" w:lineRule="auto"/>
        <w:rPr>
          <w:b/>
        </w:rPr>
      </w:pPr>
      <w:r w:rsidRPr="00801538">
        <w:rPr>
          <w:b/>
        </w:rPr>
        <w:t>„</w:t>
      </w:r>
      <w:r w:rsidR="00801538" w:rsidRPr="00801538">
        <w:rPr>
          <w:b/>
          <w:sz w:val="22"/>
          <w:szCs w:val="22"/>
        </w:rPr>
        <w:t>Przebud</w:t>
      </w:r>
      <w:r w:rsidR="00801538" w:rsidRPr="00801538">
        <w:rPr>
          <w:b/>
          <w:sz w:val="22"/>
          <w:szCs w:val="22"/>
        </w:rPr>
        <w:t xml:space="preserve">owa schodów przy ul. Kolejowej </w:t>
      </w:r>
      <w:r w:rsidR="00801538" w:rsidRPr="00801538">
        <w:rPr>
          <w:b/>
          <w:sz w:val="22"/>
          <w:szCs w:val="22"/>
        </w:rPr>
        <w:t>w Krośnie</w:t>
      </w:r>
      <w:r w:rsidRPr="00801538">
        <w:rPr>
          <w:b/>
        </w:rPr>
        <w:t>”</w:t>
      </w:r>
    </w:p>
    <w:p w:rsidR="000270E7" w:rsidRPr="000270E7" w:rsidRDefault="000270E7" w:rsidP="000270E7">
      <w:pPr>
        <w:spacing w:line="360" w:lineRule="auto"/>
        <w:rPr>
          <w:b/>
        </w:rPr>
      </w:pP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 xml:space="preserve">Podbudowa z kruszyw </w:t>
      </w:r>
      <w:r w:rsidR="000270E7">
        <w:t>naturalnych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000270E7">
        <w:t xml:space="preserve"> </w:t>
      </w:r>
      <w:r w:rsidRPr="00E33029">
        <w:t>konieczne jest zlokalizowanie  miejsca wykonania remontu oraz przygotowanie materiałów i sprzętu.</w:t>
      </w:r>
    </w:p>
    <w:p w:rsidR="00773BDA" w:rsidRPr="00E33029" w:rsidRDefault="00773BDA" w:rsidP="00FF7D8B"/>
    <w:p w:rsidR="00773BDA" w:rsidRPr="00E33029" w:rsidRDefault="00773BDA" w:rsidP="00FF7D8B">
      <w:pPr>
        <w:rPr>
          <w:b/>
          <w:bCs/>
        </w:rPr>
      </w:pPr>
      <w:r w:rsidRPr="00E33029">
        <w:rPr>
          <w:b/>
          <w:bCs/>
        </w:rPr>
        <w:t>1.6. Informacja o terenie budowy</w:t>
      </w:r>
    </w:p>
    <w:p w:rsidR="00773BDA" w:rsidRPr="00E33029" w:rsidRDefault="00773BDA" w:rsidP="00FF7D8B">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4C6EEE" w:rsidRDefault="004C6EEE" w:rsidP="00F85DCF">
      <w:pPr>
        <w:jc w:val="center"/>
        <w:rPr>
          <w:b/>
          <w:bCs/>
        </w:rPr>
      </w:pPr>
      <w:bookmarkStart w:id="0" w:name="_GoBack"/>
      <w:bookmarkEnd w:id="0"/>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Warstwa wiążąca - warstwa znajdująca się między warstwą ścieralną a podbudową, zapewniająca lepsze rozłożenie naprężeń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Wykonawca nie może wykorzystywać błędów lub opuszczeń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konstrukcję tymczasowej nawierzchni, oznakowań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oczyszczanie, przestawienie, przykrycie i usunięcie tymczasowych oznakowań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Odbiór robót związanych z odtworzeniem trasy w terenie następuje na podstawie szkiców i dzienników pomiarów geodezyjnych lub protokółu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38" w:name="_Toc404150096"/>
      <w:bookmarkStart w:id="139" w:name="_Toc416830698"/>
      <w:bookmarkStart w:id="140" w:name="_Toc426531382"/>
      <w:bookmarkStart w:id="141" w:name="_Toc507896377"/>
      <w:r w:rsidRPr="00E33029">
        <w:t>1. WSTĘP</w:t>
      </w:r>
      <w:bookmarkEnd w:id="138"/>
      <w:bookmarkEnd w:id="139"/>
      <w:bookmarkEnd w:id="140"/>
      <w:bookmarkEnd w:id="141"/>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42" w:name="_Toc425567015"/>
      <w:bookmarkStart w:id="143" w:name="_Toc426531383"/>
      <w:bookmarkStart w:id="144" w:name="_Toc507896378"/>
      <w:r w:rsidRPr="00E33029">
        <w:t>2. MATERIAŁY</w:t>
      </w:r>
      <w:bookmarkEnd w:id="142"/>
      <w:bookmarkEnd w:id="143"/>
      <w:bookmarkEnd w:id="144"/>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długość,mm, max</w:t>
            </w:r>
          </w:p>
          <w:p w:rsidR="00773BDA" w:rsidRPr="00E33029" w:rsidRDefault="00773BDA" w:rsidP="00F84F40">
            <w:pPr>
              <w:jc w:val="center"/>
            </w:pPr>
            <w:r w:rsidRPr="00E33029">
              <w:t>głębokość,mm,max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45" w:name="_Toc426531384"/>
      <w:bookmarkStart w:id="146" w:name="_Toc507896379"/>
      <w:r w:rsidRPr="00E33029">
        <w:t>3. sprzęt</w:t>
      </w:r>
      <w:bookmarkEnd w:id="145"/>
      <w:bookmarkEnd w:id="146"/>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47" w:name="_Toc426531385"/>
      <w:bookmarkStart w:id="148" w:name="_Toc507896380"/>
      <w:r w:rsidRPr="00E33029">
        <w:t>4. transport</w:t>
      </w:r>
      <w:bookmarkEnd w:id="147"/>
      <w:bookmarkEnd w:id="148"/>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49" w:name="_Toc426531386"/>
      <w:bookmarkStart w:id="150" w:name="_Toc507896381"/>
      <w:r w:rsidRPr="00E33029">
        <w:t>5. wykonanie robót</w:t>
      </w:r>
      <w:bookmarkEnd w:id="149"/>
      <w:bookmarkEnd w:id="150"/>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51" w:name="_Toc426531387"/>
      <w:bookmarkStart w:id="152" w:name="_Toc507896382"/>
      <w:r w:rsidRPr="00E33029">
        <w:lastRenderedPageBreak/>
        <w:t>6. kontrola jakości robót</w:t>
      </w:r>
      <w:bookmarkEnd w:id="151"/>
      <w:bookmarkEnd w:id="152"/>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53" w:name="_Toc426531388"/>
      <w:bookmarkStart w:id="154" w:name="_Toc507896383"/>
      <w:r w:rsidRPr="00E33029">
        <w:t>7. obmiar robót</w:t>
      </w:r>
      <w:bookmarkEnd w:id="153"/>
      <w:bookmarkEnd w:id="154"/>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55" w:name="_Toc426435744"/>
      <w:bookmarkStart w:id="156" w:name="_Toc426531389"/>
      <w:bookmarkStart w:id="157" w:name="_Toc507896384"/>
      <w:r w:rsidRPr="00E33029">
        <w:t>8. ODBIÓR ROBÓT</w:t>
      </w:r>
      <w:bookmarkEnd w:id="155"/>
      <w:bookmarkEnd w:id="156"/>
      <w:bookmarkEnd w:id="157"/>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58" w:name="_Toc426435745"/>
      <w:bookmarkStart w:id="159" w:name="_Toc426531390"/>
      <w:bookmarkStart w:id="160" w:name="_Toc507896385"/>
      <w:r w:rsidRPr="00E33029">
        <w:t>9. PODSTAWA PŁATNOŚCI</w:t>
      </w:r>
      <w:bookmarkEnd w:id="158"/>
      <w:bookmarkEnd w:id="159"/>
      <w:bookmarkEnd w:id="160"/>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A17F51" w:rsidP="00704F7E">
      <w:pPr>
        <w:pStyle w:val="Akapitzlist"/>
        <w:ind w:left="991" w:firstLine="425"/>
        <w:jc w:val="center"/>
        <w:rPr>
          <w:b/>
          <w:bCs/>
        </w:rPr>
      </w:pPr>
      <w:r>
        <w:rPr>
          <w:b/>
          <w:bCs/>
        </w:rPr>
        <w:lastRenderedPageBreak/>
        <w:t xml:space="preserve">PODBUDOWY Z </w:t>
      </w:r>
      <w:r w:rsidR="00C42ECD">
        <w:rPr>
          <w:b/>
          <w:bCs/>
        </w:rPr>
        <w:t>CHUDEGO BETONU</w:t>
      </w:r>
    </w:p>
    <w:p w:rsidR="00773BDA" w:rsidRPr="00E33029" w:rsidRDefault="00773BDA" w:rsidP="00F24752">
      <w:pPr>
        <w:pStyle w:val="Nagwek1"/>
      </w:pPr>
      <w:bookmarkStart w:id="161" w:name="_1__WSTĘP_1"/>
      <w:bookmarkEnd w:id="161"/>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 xml:space="preserve">Przedmiotem niniejszej specyfikacji technicznej (ST) są wymagania ogólne dotyczące wykonania i odbioru robót związanych z wykonywaniem podbudowy  z </w:t>
      </w:r>
      <w:r w:rsidR="003E4973">
        <w:t>chudego betonu.</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 xml:space="preserve">Ustalenia zawarte w niniejszej specyfikacji dotyczą zasad prowadzenia robót związanych z wykonywaniem podbudowy z </w:t>
      </w:r>
      <w:r w:rsidR="003E4973">
        <w:t>chudego betonu</w:t>
      </w:r>
      <w:r w:rsidRPr="00081924">
        <w:t>.</w:t>
      </w:r>
    </w:p>
    <w:p w:rsidR="00C42ECD" w:rsidRDefault="00C42ECD" w:rsidP="00C42ECD">
      <w:r>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42ECD" w:rsidRDefault="00C42ECD" w:rsidP="00C42ECD">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firstRow="0" w:lastRow="0" w:firstColumn="0" w:lastColumn="0" w:noHBand="0" w:noVBand="0"/>
      </w:tblPr>
      <w:tblGrid>
        <w:gridCol w:w="1742"/>
        <w:gridCol w:w="2295"/>
        <w:gridCol w:w="2344"/>
      </w:tblGrid>
      <w:tr w:rsidR="00C42ECD" w:rsidTr="009E7CB3">
        <w:trPr>
          <w:cantSplit/>
        </w:trPr>
        <w:tc>
          <w:tcPr>
            <w:tcW w:w="1742" w:type="dxa"/>
            <w:tcBorders>
              <w:top w:val="single" w:sz="6" w:space="0" w:color="auto"/>
              <w:left w:val="single" w:sz="6" w:space="0" w:color="auto"/>
              <w:right w:val="single" w:sz="6" w:space="0" w:color="auto"/>
            </w:tcBorders>
          </w:tcPr>
          <w:p w:rsidR="00C42ECD" w:rsidRDefault="00C42ECD" w:rsidP="009E7CB3">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42ECD" w:rsidTr="009E7CB3">
        <w:trPr>
          <w:cantSplit/>
        </w:trPr>
        <w:tc>
          <w:tcPr>
            <w:tcW w:w="1742" w:type="dxa"/>
            <w:tcBorders>
              <w:left w:val="single" w:sz="6" w:space="0" w:color="auto"/>
              <w:bottom w:val="double" w:sz="6" w:space="0" w:color="auto"/>
              <w:right w:val="single" w:sz="6" w:space="0" w:color="auto"/>
            </w:tcBorders>
          </w:tcPr>
          <w:p w:rsidR="00C42ECD" w:rsidRDefault="00C42ECD" w:rsidP="009E7CB3">
            <w:pPr>
              <w:jc w:val="left"/>
            </w:pPr>
          </w:p>
        </w:tc>
        <w:tc>
          <w:tcPr>
            <w:tcW w:w="2295" w:type="dxa"/>
            <w:tcBorders>
              <w:top w:val="single" w:sz="6" w:space="0" w:color="auto"/>
              <w:left w:val="single" w:sz="6" w:space="0" w:color="auto"/>
              <w:bottom w:val="double" w:sz="6" w:space="0" w:color="auto"/>
              <w:right w:val="single" w:sz="6" w:space="0" w:color="auto"/>
            </w:tcBorders>
          </w:tcPr>
          <w:p w:rsidR="00C42ECD" w:rsidRDefault="00C42ECD" w:rsidP="009E7CB3">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42ECD" w:rsidRDefault="00C42ECD" w:rsidP="009E7CB3">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42ECD" w:rsidTr="009E7CB3">
        <w:tc>
          <w:tcPr>
            <w:tcW w:w="1742" w:type="dxa"/>
            <w:tcBorders>
              <w:lef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42ECD" w:rsidTr="009E7CB3">
        <w:tc>
          <w:tcPr>
            <w:tcW w:w="1742" w:type="dxa"/>
            <w:tcBorders>
              <w:top w:val="single" w:sz="6" w:space="0" w:color="auto"/>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8 do 40</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41 do 192</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193 do 572</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od 573 do 1144</w:t>
            </w:r>
          </w:p>
        </w:tc>
      </w:tr>
      <w:tr w:rsidR="00C42ECD" w:rsidTr="009E7CB3">
        <w:tc>
          <w:tcPr>
            <w:tcW w:w="1742"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42ECD" w:rsidRDefault="00C42ECD" w:rsidP="009E7CB3">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42ECD" w:rsidRDefault="00C42ECD" w:rsidP="00C42ECD">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42ECD" w:rsidRDefault="00C42ECD" w:rsidP="00C42ECD">
      <w:r>
        <w:tab/>
        <w:t>Podbudowę z chudego betonu wykonuje się, zgodnie z ustaleniami podanymi w dokumentacji projektowej, jako:</w:t>
      </w:r>
    </w:p>
    <w:p w:rsidR="00C42ECD" w:rsidRDefault="00C42ECD" w:rsidP="00C42ECD">
      <w:pPr>
        <w:numPr>
          <w:ilvl w:val="0"/>
          <w:numId w:val="54"/>
        </w:numPr>
        <w:textAlignment w:val="baseline"/>
      </w:pPr>
      <w:r>
        <w:t>podbudowę pomocniczą,</w:t>
      </w:r>
    </w:p>
    <w:p w:rsidR="00C42ECD" w:rsidRDefault="00C42ECD" w:rsidP="00C42ECD">
      <w:pPr>
        <w:numPr>
          <w:ilvl w:val="0"/>
          <w:numId w:val="54"/>
        </w:numPr>
        <w:textAlignment w:val="baseline"/>
      </w:pPr>
      <w:r>
        <w:t>podbudowę zasadniczą.</w:t>
      </w:r>
    </w:p>
    <w:p w:rsidR="00773BDA" w:rsidRPr="00E33029" w:rsidRDefault="00773BDA" w:rsidP="00F24752"/>
    <w:p w:rsidR="00773BDA" w:rsidRPr="00E33029" w:rsidRDefault="00773BDA" w:rsidP="00F24752">
      <w:pPr>
        <w:pStyle w:val="Nagwek2"/>
      </w:pPr>
      <w:r w:rsidRPr="00E33029">
        <w:t>1.4. Określenia podstawowe</w:t>
      </w:r>
    </w:p>
    <w:p w:rsidR="00773BDA" w:rsidRDefault="00773BDA" w:rsidP="00F24752">
      <w:r w:rsidRPr="00E33029">
        <w:rPr>
          <w:b/>
          <w:bCs/>
        </w:rPr>
        <w:t xml:space="preserve">1.4.1. </w:t>
      </w:r>
      <w:r w:rsidR="003E4973">
        <w:t xml:space="preserve">Podbudowa z chudego betonu - jedna lub dwie warstwy zagęszczonej mieszanki betonowej, która po osiągnięciu wytrzymałości na ściskanie nie mniejszej niż 6 </w:t>
      </w:r>
      <w:proofErr w:type="spellStart"/>
      <w:r w:rsidR="003E4973">
        <w:t>MPa</w:t>
      </w:r>
      <w:proofErr w:type="spellEnd"/>
      <w:r w:rsidR="003E4973">
        <w:t xml:space="preserve"> i nie większej niż 9 </w:t>
      </w:r>
      <w:proofErr w:type="spellStart"/>
      <w:r w:rsidR="003E4973">
        <w:t>MPa</w:t>
      </w:r>
      <w:proofErr w:type="spellEnd"/>
      <w:r w:rsidR="003E4973">
        <w:t>, stanowi fragment nośnej części nawierzchni drogowej.</w:t>
      </w:r>
    </w:p>
    <w:p w:rsidR="003E4973" w:rsidRDefault="003E4973" w:rsidP="00F24752"/>
    <w:p w:rsidR="003E4973" w:rsidRDefault="003E4973" w:rsidP="003E4973">
      <w:p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3E4973" w:rsidRPr="00E33029" w:rsidRDefault="003E4973" w:rsidP="00F24752"/>
    <w:p w:rsidR="00773BDA" w:rsidRDefault="00773BDA" w:rsidP="00F24752">
      <w:pPr>
        <w:spacing w:before="120"/>
      </w:pPr>
      <w:r w:rsidRPr="00E33029">
        <w:rPr>
          <w:b/>
          <w:bCs/>
        </w:rPr>
        <w:t>1.4.</w:t>
      </w:r>
      <w:r w:rsidR="003E4973">
        <w:rPr>
          <w:b/>
          <w:bCs/>
        </w:rPr>
        <w:t>3</w:t>
      </w:r>
      <w:r w:rsidRPr="00E33029">
        <w:rPr>
          <w:b/>
          <w:bCs/>
        </w:rPr>
        <w:t xml:space="preserve">. </w:t>
      </w:r>
      <w:r>
        <w:t>Pozostałe</w:t>
      </w:r>
      <w:r w:rsidR="00C42ECD">
        <w:t xml:space="preserve"> </w:t>
      </w:r>
      <w:r>
        <w:t>określenia podstawowe są zgodne z obowiązującymi, odpowiednimi polskimi normami oraz z definicjami podanymi w ST. Wymagania ogólne” pkt 1.4.</w:t>
      </w:r>
    </w:p>
    <w:p w:rsidR="003E4973" w:rsidRPr="00E33029" w:rsidRDefault="003E4973" w:rsidP="00F24752">
      <w:pPr>
        <w:spacing w:before="120"/>
      </w:pP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r w:rsidR="00C42ECD">
        <w:t xml:space="preserve"> </w:t>
      </w:r>
      <w:r>
        <w:t>wymagania dotyczące robót podano w ST</w:t>
      </w:r>
      <w:r w:rsidR="00C42ECD">
        <w:t xml:space="preserve"> </w:t>
      </w:r>
      <w:r>
        <w:t xml:space="preserve"> </w:t>
      </w:r>
      <w:r w:rsidR="00C42ECD">
        <w:t>„</w:t>
      </w:r>
      <w:r>
        <w:t>Wymagania ogólne” pkt 1.5.</w:t>
      </w:r>
    </w:p>
    <w:p w:rsidR="00773BDA" w:rsidRPr="00E33029" w:rsidRDefault="00773BDA" w:rsidP="00F24752">
      <w:pPr>
        <w:pStyle w:val="Nagwek1"/>
      </w:pPr>
      <w:bookmarkStart w:id="162" w:name="_2__materiały_1"/>
      <w:bookmarkEnd w:id="162"/>
      <w:r w:rsidRPr="00E33029">
        <w:lastRenderedPageBreak/>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„Wymagania ogólne” pkt 2.</w:t>
      </w:r>
    </w:p>
    <w:p w:rsidR="003E4973" w:rsidRDefault="003E4973" w:rsidP="003E4973">
      <w:pPr>
        <w:pStyle w:val="Nagwek2"/>
      </w:pPr>
      <w:r>
        <w:t>2.2. Cement</w:t>
      </w:r>
    </w:p>
    <w:p w:rsidR="003E4973" w:rsidRDefault="003E4973" w:rsidP="003E4973">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3E4973" w:rsidRDefault="003E4973" w:rsidP="003E4973">
      <w:r>
        <w:tab/>
        <w:t>Wymagania dla cementu zestawiono w tablicy 2.</w:t>
      </w:r>
    </w:p>
    <w:p w:rsidR="003E4973" w:rsidRDefault="003E4973" w:rsidP="003E4973">
      <w:p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3E4973" w:rsidTr="003E4973">
        <w:tc>
          <w:tcPr>
            <w:tcW w:w="496" w:type="dxa"/>
            <w:tcBorders>
              <w:bottom w:val="double" w:sz="6" w:space="0" w:color="auto"/>
            </w:tcBorders>
          </w:tcPr>
          <w:p w:rsidR="003E4973" w:rsidRDefault="003E4973" w:rsidP="003E4973">
            <w:pPr>
              <w:spacing w:before="60" w:after="60"/>
              <w:jc w:val="center"/>
            </w:pPr>
            <w:r>
              <w:t>Lp.</w:t>
            </w:r>
          </w:p>
        </w:tc>
        <w:tc>
          <w:tcPr>
            <w:tcW w:w="5244" w:type="dxa"/>
            <w:tcBorders>
              <w:bottom w:val="double" w:sz="6" w:space="0" w:color="auto"/>
            </w:tcBorders>
          </w:tcPr>
          <w:p w:rsidR="003E4973" w:rsidRDefault="003E4973" w:rsidP="003E4973">
            <w:pPr>
              <w:spacing w:before="60" w:after="60"/>
              <w:jc w:val="center"/>
            </w:pPr>
            <w:r>
              <w:t>Właściwości</w:t>
            </w:r>
          </w:p>
        </w:tc>
        <w:tc>
          <w:tcPr>
            <w:tcW w:w="1770" w:type="dxa"/>
            <w:tcBorders>
              <w:bottom w:val="double" w:sz="6" w:space="0" w:color="auto"/>
            </w:tcBorders>
          </w:tcPr>
          <w:p w:rsidR="003E4973" w:rsidRDefault="003E4973" w:rsidP="003E4973">
            <w:pPr>
              <w:spacing w:before="60" w:after="60"/>
              <w:jc w:val="center"/>
            </w:pPr>
            <w:r>
              <w:t>Klasa cementu 32,5</w:t>
            </w:r>
          </w:p>
        </w:tc>
      </w:tr>
      <w:tr w:rsidR="003E4973" w:rsidTr="003E4973">
        <w:tc>
          <w:tcPr>
            <w:tcW w:w="496" w:type="dxa"/>
            <w:tcBorders>
              <w:top w:val="nil"/>
            </w:tcBorders>
          </w:tcPr>
          <w:p w:rsidR="003E4973" w:rsidRDefault="003E4973" w:rsidP="003E4973">
            <w:pPr>
              <w:spacing w:before="60" w:after="60"/>
              <w:jc w:val="center"/>
            </w:pPr>
            <w:r>
              <w:t>1</w:t>
            </w:r>
          </w:p>
        </w:tc>
        <w:tc>
          <w:tcPr>
            <w:tcW w:w="5244" w:type="dxa"/>
            <w:tcBorders>
              <w:top w:val="nil"/>
            </w:tcBorders>
          </w:tcPr>
          <w:p w:rsidR="003E4973" w:rsidRDefault="003E4973" w:rsidP="003E4973">
            <w:pPr>
              <w:spacing w:before="60" w:after="60"/>
            </w:pPr>
            <w:r>
              <w:t>Wytrzymałość na ściskanie (</w:t>
            </w:r>
            <w:proofErr w:type="spellStart"/>
            <w:r>
              <w:t>MPa</w:t>
            </w:r>
            <w:proofErr w:type="spellEnd"/>
            <w:r>
              <w:t>), po 7 dniach, nie mniej niż:</w:t>
            </w:r>
          </w:p>
        </w:tc>
        <w:tc>
          <w:tcPr>
            <w:tcW w:w="1770" w:type="dxa"/>
            <w:tcBorders>
              <w:top w:val="nil"/>
            </w:tcBorders>
          </w:tcPr>
          <w:p w:rsidR="003E4973" w:rsidRDefault="003E4973" w:rsidP="003E4973">
            <w:pPr>
              <w:spacing w:before="60" w:after="60"/>
              <w:jc w:val="center"/>
            </w:pPr>
            <w:r>
              <w:t>16</w:t>
            </w:r>
          </w:p>
        </w:tc>
      </w:tr>
      <w:tr w:rsidR="003E4973" w:rsidTr="003E4973">
        <w:tc>
          <w:tcPr>
            <w:tcW w:w="496" w:type="dxa"/>
          </w:tcPr>
          <w:p w:rsidR="003E4973" w:rsidRDefault="003E4973" w:rsidP="003E4973">
            <w:pPr>
              <w:spacing w:before="60" w:after="60"/>
              <w:jc w:val="center"/>
            </w:pPr>
            <w:r>
              <w:t>2</w:t>
            </w:r>
          </w:p>
        </w:tc>
        <w:tc>
          <w:tcPr>
            <w:tcW w:w="5244" w:type="dxa"/>
          </w:tcPr>
          <w:p w:rsidR="003E4973" w:rsidRDefault="003E4973" w:rsidP="003E4973">
            <w:pPr>
              <w:spacing w:before="60" w:after="60"/>
            </w:pPr>
            <w:r>
              <w:t>Wytrzymałość na ściskanie (</w:t>
            </w:r>
            <w:proofErr w:type="spellStart"/>
            <w:r>
              <w:t>MPa</w:t>
            </w:r>
            <w:proofErr w:type="spellEnd"/>
            <w:r>
              <w:t>), po 28 dniach, nie mniej niż:</w:t>
            </w:r>
          </w:p>
        </w:tc>
        <w:tc>
          <w:tcPr>
            <w:tcW w:w="1770" w:type="dxa"/>
          </w:tcPr>
          <w:p w:rsidR="003E4973" w:rsidRDefault="003E4973" w:rsidP="003E4973">
            <w:pPr>
              <w:spacing w:before="60" w:after="60"/>
              <w:jc w:val="center"/>
            </w:pPr>
            <w:r>
              <w:t>32,5</w:t>
            </w:r>
          </w:p>
        </w:tc>
      </w:tr>
      <w:tr w:rsidR="003E4973" w:rsidTr="003E4973">
        <w:tc>
          <w:tcPr>
            <w:tcW w:w="496" w:type="dxa"/>
          </w:tcPr>
          <w:p w:rsidR="003E4973" w:rsidRDefault="003E4973" w:rsidP="003E4973">
            <w:pPr>
              <w:spacing w:before="60" w:after="60"/>
              <w:jc w:val="center"/>
            </w:pPr>
            <w:r>
              <w:t>3</w:t>
            </w:r>
          </w:p>
        </w:tc>
        <w:tc>
          <w:tcPr>
            <w:tcW w:w="5244" w:type="dxa"/>
          </w:tcPr>
          <w:p w:rsidR="003E4973" w:rsidRDefault="003E4973" w:rsidP="003E4973">
            <w:pPr>
              <w:spacing w:before="60" w:after="60"/>
            </w:pPr>
            <w:r>
              <w:t>Początek czasu wiązania, min , nie wcześniej niż:</w:t>
            </w:r>
          </w:p>
        </w:tc>
        <w:tc>
          <w:tcPr>
            <w:tcW w:w="1770" w:type="dxa"/>
          </w:tcPr>
          <w:p w:rsidR="003E4973" w:rsidRDefault="003E4973" w:rsidP="003E4973">
            <w:pPr>
              <w:spacing w:before="60" w:after="60"/>
              <w:jc w:val="center"/>
            </w:pPr>
            <w:r>
              <w:t>75</w:t>
            </w:r>
          </w:p>
        </w:tc>
      </w:tr>
      <w:tr w:rsidR="003E4973" w:rsidTr="003E4973">
        <w:tc>
          <w:tcPr>
            <w:tcW w:w="496" w:type="dxa"/>
          </w:tcPr>
          <w:p w:rsidR="003E4973" w:rsidRDefault="003E4973" w:rsidP="003E4973">
            <w:pPr>
              <w:spacing w:before="60" w:after="60"/>
              <w:jc w:val="center"/>
            </w:pPr>
            <w:r>
              <w:t>4</w:t>
            </w:r>
          </w:p>
        </w:tc>
        <w:tc>
          <w:tcPr>
            <w:tcW w:w="5244" w:type="dxa"/>
          </w:tcPr>
          <w:p w:rsidR="003E4973" w:rsidRDefault="003E4973" w:rsidP="003E4973">
            <w:pPr>
              <w:spacing w:before="60" w:after="60"/>
            </w:pPr>
            <w:r>
              <w:t>Stałość objętości, mm, nie więcej niż:</w:t>
            </w:r>
          </w:p>
        </w:tc>
        <w:tc>
          <w:tcPr>
            <w:tcW w:w="1770" w:type="dxa"/>
          </w:tcPr>
          <w:p w:rsidR="003E4973" w:rsidRDefault="003E4973" w:rsidP="003E4973">
            <w:pPr>
              <w:spacing w:before="60" w:after="60"/>
              <w:jc w:val="center"/>
            </w:pPr>
            <w:r>
              <w:t>10</w:t>
            </w:r>
          </w:p>
        </w:tc>
      </w:tr>
    </w:tbl>
    <w:p w:rsidR="003E4973" w:rsidRDefault="003E4973" w:rsidP="003E4973"/>
    <w:p w:rsidR="003E4973" w:rsidRDefault="003E4973" w:rsidP="003E4973">
      <w:r>
        <w:tab/>
        <w:t>Przechowywanie cementu powinno się odbywać zgodnie z BN-88/6731-08 [22].</w:t>
      </w:r>
    </w:p>
    <w:p w:rsidR="003E4973" w:rsidRDefault="003E4973" w:rsidP="003E4973">
      <w:pPr>
        <w:pStyle w:val="Nagwek2"/>
      </w:pPr>
      <w:r>
        <w:t>2.3. Kruszywo</w:t>
      </w:r>
    </w:p>
    <w:p w:rsidR="003E4973" w:rsidRDefault="003E4973" w:rsidP="003E4973">
      <w:r>
        <w:tab/>
        <w:t>Do wykonania mieszanki chudego betonu należy stosować:</w:t>
      </w:r>
    </w:p>
    <w:p w:rsidR="003E4973" w:rsidRDefault="003E4973" w:rsidP="003E4973">
      <w:pPr>
        <w:numPr>
          <w:ilvl w:val="0"/>
          <w:numId w:val="53"/>
        </w:numPr>
        <w:textAlignment w:val="baseline"/>
      </w:pPr>
      <w:r>
        <w:t>żwir i mieszankę wg PN-B-11111:1996 [14],</w:t>
      </w:r>
    </w:p>
    <w:p w:rsidR="003E4973" w:rsidRDefault="003E4973" w:rsidP="003E4973">
      <w:pPr>
        <w:numPr>
          <w:ilvl w:val="0"/>
          <w:numId w:val="53"/>
        </w:numPr>
        <w:textAlignment w:val="baseline"/>
      </w:pPr>
      <w:r>
        <w:t>piasek wg PN-B-11113:1996 [16],</w:t>
      </w:r>
    </w:p>
    <w:p w:rsidR="003E4973" w:rsidRDefault="003E4973" w:rsidP="003E4973">
      <w:pPr>
        <w:numPr>
          <w:ilvl w:val="0"/>
          <w:numId w:val="53"/>
        </w:numPr>
        <w:textAlignment w:val="baseline"/>
      </w:pPr>
      <w:r>
        <w:t>kruszywo łamane wg PN-B-11112:1996 [15] i WT/MK-CZDP84 [26],</w:t>
      </w:r>
    </w:p>
    <w:p w:rsidR="003E4973" w:rsidRDefault="003E4973" w:rsidP="003E4973">
      <w:pPr>
        <w:numPr>
          <w:ilvl w:val="0"/>
          <w:numId w:val="53"/>
        </w:numPr>
        <w:textAlignment w:val="baseline"/>
      </w:pPr>
      <w:r>
        <w:t>kruszywo żużlowe z żużla wielkopiecowego kawałkowego wg PN-B-23004: 1988 [17],</w:t>
      </w:r>
    </w:p>
    <w:p w:rsidR="003E4973" w:rsidRDefault="003E4973" w:rsidP="003E4973">
      <w:pPr>
        <w:numPr>
          <w:ilvl w:val="0"/>
          <w:numId w:val="53"/>
        </w:numPr>
        <w:textAlignment w:val="baseline"/>
      </w:pPr>
      <w:r>
        <w:t>kruszywo z recyklingu betonu o ziarnach większych niż 4 mm.</w:t>
      </w:r>
    </w:p>
    <w:p w:rsidR="003E4973" w:rsidRDefault="003E4973" w:rsidP="003E4973">
      <w:pPr>
        <w:numPr>
          <w:ilvl w:val="12"/>
          <w:numId w:val="0"/>
        </w:numPr>
      </w:pPr>
      <w:r>
        <w:tab/>
        <w:t>Kruszywo powinno spełniać wymagania określone w normie PN-S-96013:1997 [20].</w:t>
      </w:r>
    </w:p>
    <w:p w:rsidR="003E4973" w:rsidRDefault="003E4973" w:rsidP="003E4973">
      <w:pPr>
        <w:numPr>
          <w:ilvl w:val="12"/>
          <w:numId w:val="0"/>
        </w:numPr>
      </w:pPr>
      <w:r>
        <w:tab/>
        <w:t>Kruszywo żużlowe powinno być całkowicie odporne na rozpad krzemianowy według PN-B-06714-37:1980 [12] i żelazawy według PN-B-06714-39:1978 [13].</w:t>
      </w:r>
    </w:p>
    <w:p w:rsidR="003E4973" w:rsidRDefault="003E4973" w:rsidP="003E4973">
      <w:pPr>
        <w:pStyle w:val="Nagwek2"/>
        <w:numPr>
          <w:ilvl w:val="12"/>
          <w:numId w:val="0"/>
        </w:numPr>
      </w:pPr>
      <w:r>
        <w:t>2.4. Woda</w:t>
      </w:r>
    </w:p>
    <w:p w:rsidR="003E4973" w:rsidRDefault="003E4973" w:rsidP="003E4973">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3E4973" w:rsidRDefault="003E4973" w:rsidP="003E4973">
      <w:pPr>
        <w:pStyle w:val="Nagwek2"/>
        <w:numPr>
          <w:ilvl w:val="12"/>
          <w:numId w:val="0"/>
        </w:numPr>
      </w:pPr>
      <w:r>
        <w:t>2.6. Materiały do pielęgnacji podbudowy z chudego betonu</w:t>
      </w:r>
    </w:p>
    <w:p w:rsidR="003E4973" w:rsidRDefault="003E4973" w:rsidP="003E4973">
      <w:pPr>
        <w:numPr>
          <w:ilvl w:val="12"/>
          <w:numId w:val="0"/>
        </w:numPr>
      </w:pPr>
      <w:r>
        <w:tab/>
        <w:t>Do pielęgnacji podbudowy z chudego betonu mogą być stosowane:</w:t>
      </w:r>
    </w:p>
    <w:p w:rsidR="003E4973" w:rsidRDefault="003E4973" w:rsidP="003E4973">
      <w:pPr>
        <w:numPr>
          <w:ilvl w:val="0"/>
          <w:numId w:val="53"/>
        </w:numPr>
        <w:textAlignment w:val="baseline"/>
      </w:pPr>
      <w:r>
        <w:t>preparaty pielęgnacyjne posiadające aprobatę techniczną,</w:t>
      </w:r>
    </w:p>
    <w:p w:rsidR="003E4973" w:rsidRDefault="003E4973" w:rsidP="003E4973">
      <w:pPr>
        <w:numPr>
          <w:ilvl w:val="0"/>
          <w:numId w:val="53"/>
        </w:numPr>
        <w:textAlignment w:val="baseline"/>
      </w:pPr>
      <w:r>
        <w:t>folie z tworzyw sztucznych,</w:t>
      </w:r>
    </w:p>
    <w:p w:rsidR="003E4973" w:rsidRDefault="003E4973" w:rsidP="003E4973">
      <w:pPr>
        <w:numPr>
          <w:ilvl w:val="0"/>
          <w:numId w:val="53"/>
        </w:numPr>
        <w:textAlignment w:val="baseline"/>
      </w:pPr>
      <w:r>
        <w:t>włókniny według PN-P-01715:1985 [19],</w:t>
      </w:r>
    </w:p>
    <w:p w:rsidR="003E4973" w:rsidRDefault="003E4973" w:rsidP="003E4973">
      <w:pPr>
        <w:numPr>
          <w:ilvl w:val="0"/>
          <w:numId w:val="53"/>
        </w:numPr>
        <w:textAlignment w:val="baseline"/>
      </w:pPr>
      <w:r>
        <w:t>piasek i woda.</w:t>
      </w:r>
    </w:p>
    <w:p w:rsidR="00773BDA" w:rsidRDefault="00773BDA" w:rsidP="00235098">
      <w:pPr>
        <w:pStyle w:val="tekstost"/>
        <w:numPr>
          <w:ilvl w:val="0"/>
          <w:numId w:val="11"/>
        </w:numPr>
        <w:spacing w:before="120"/>
        <w:rPr>
          <w:b/>
          <w:bCs/>
        </w:rPr>
      </w:pPr>
      <w:r w:rsidRPr="00235098">
        <w:rPr>
          <w:b/>
          <w:bCs/>
        </w:rPr>
        <w:t>S</w:t>
      </w:r>
      <w:r>
        <w:rPr>
          <w:b/>
          <w:bCs/>
        </w:rPr>
        <w:t>PRZĘT</w:t>
      </w:r>
    </w:p>
    <w:p w:rsidR="00797F92" w:rsidRDefault="00797F92" w:rsidP="00797F92">
      <w:pPr>
        <w:pStyle w:val="Nagwek2"/>
        <w:numPr>
          <w:ilvl w:val="12"/>
          <w:numId w:val="0"/>
        </w:numPr>
      </w:pPr>
      <w:r>
        <w:t>3.1. Ogólne wymagania dotyczące sprzętu</w:t>
      </w:r>
    </w:p>
    <w:p w:rsidR="00773BDA" w:rsidRDefault="00773BDA" w:rsidP="00F24752">
      <w:r w:rsidRPr="00E33029">
        <w:t>Wymagania dotyczące sprzętu podano w ST „Wymagania ogólne” pkt 3.</w:t>
      </w:r>
    </w:p>
    <w:p w:rsidR="00797F92" w:rsidRDefault="00797F92" w:rsidP="00F24752"/>
    <w:p w:rsidR="00797F92" w:rsidRDefault="00797F92" w:rsidP="00797F92">
      <w:pPr>
        <w:pStyle w:val="Nagwek2"/>
        <w:numPr>
          <w:ilvl w:val="12"/>
          <w:numId w:val="0"/>
        </w:numPr>
      </w:pPr>
      <w:r>
        <w:t>3.2. Sprzęt do wykonywania podbudowy z chudego betonu</w:t>
      </w:r>
    </w:p>
    <w:p w:rsidR="00797F92" w:rsidRDefault="00797F92" w:rsidP="00797F92">
      <w:pPr>
        <w:numPr>
          <w:ilvl w:val="12"/>
          <w:numId w:val="0"/>
        </w:numPr>
        <w:ind w:right="-11"/>
      </w:pPr>
      <w:r>
        <w:tab/>
        <w:t>Wykonawca przystępujący do wykonania podbudowy z chudego betonu, powinien wykazać się możliwością korzystania z następującego sprzętu:</w:t>
      </w:r>
    </w:p>
    <w:p w:rsidR="00797F92" w:rsidRDefault="00797F92" w:rsidP="00797F92">
      <w:pPr>
        <w:numPr>
          <w:ilvl w:val="0"/>
          <w:numId w:val="53"/>
        </w:numPr>
        <w:ind w:right="-14"/>
        <w:textAlignment w:val="baseline"/>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797F92" w:rsidRDefault="00797F92" w:rsidP="00797F92">
      <w:pPr>
        <w:numPr>
          <w:ilvl w:val="0"/>
          <w:numId w:val="53"/>
        </w:numPr>
        <w:ind w:right="-14"/>
        <w:textAlignment w:val="baseline"/>
        <w:rPr>
          <w:rFonts w:ascii="Century Gothic" w:hAnsi="Century Gothic"/>
          <w:b/>
          <w:sz w:val="28"/>
        </w:rPr>
      </w:pPr>
      <w:r>
        <w:lastRenderedPageBreak/>
        <w:t>przewoźnych zbiorników na wodę,</w:t>
      </w:r>
    </w:p>
    <w:p w:rsidR="00797F92" w:rsidRDefault="00797F92" w:rsidP="00797F92">
      <w:pPr>
        <w:numPr>
          <w:ilvl w:val="0"/>
          <w:numId w:val="53"/>
        </w:numPr>
        <w:ind w:right="-14"/>
        <w:textAlignment w:val="baseline"/>
        <w:rPr>
          <w:rFonts w:ascii="Century Gothic" w:hAnsi="Century Gothic"/>
          <w:b/>
          <w:sz w:val="28"/>
        </w:rPr>
      </w:pPr>
      <w:r>
        <w:t>układarek albo równiarek  do rozkładania chudej mieszanki betonowej,</w:t>
      </w:r>
    </w:p>
    <w:p w:rsidR="00797F92" w:rsidRDefault="00797F92" w:rsidP="00797F92">
      <w:pPr>
        <w:numPr>
          <w:ilvl w:val="0"/>
          <w:numId w:val="53"/>
        </w:numPr>
        <w:ind w:right="-14"/>
        <w:textAlignment w:val="baseline"/>
        <w:rPr>
          <w:rFonts w:ascii="Century Gothic" w:hAnsi="Century Gothic"/>
          <w:b/>
          <w:sz w:val="28"/>
        </w:rPr>
      </w:pPr>
      <w:r>
        <w:t>walców wibracyjnych lub statycznych do zagęszczania lub płyty wibracyjne,</w:t>
      </w:r>
    </w:p>
    <w:p w:rsidR="00797F92" w:rsidRDefault="00797F92" w:rsidP="00797F92">
      <w:pPr>
        <w:numPr>
          <w:ilvl w:val="0"/>
          <w:numId w:val="53"/>
        </w:numPr>
        <w:ind w:right="-14"/>
        <w:textAlignment w:val="baseline"/>
        <w:rPr>
          <w:rFonts w:ascii="Century Gothic" w:hAnsi="Century Gothic"/>
          <w:b/>
          <w:sz w:val="28"/>
        </w:rPr>
      </w:pPr>
      <w:r>
        <w:t>zagęszczarek płytowych, ubijaków mechanicznych lub małych walców wibracyjnych do zagęszczania w miejscach trudno dostępnych.</w:t>
      </w:r>
    </w:p>
    <w:p w:rsidR="00797F92" w:rsidRPr="00E33029" w:rsidRDefault="00797F92" w:rsidP="00F24752"/>
    <w:p w:rsidR="00773BDA" w:rsidRDefault="00773BDA" w:rsidP="00797F92">
      <w:pPr>
        <w:pStyle w:val="Nagwek1"/>
        <w:numPr>
          <w:ilvl w:val="0"/>
          <w:numId w:val="11"/>
        </w:numPr>
      </w:pPr>
      <w:bookmarkStart w:id="163" w:name="_4__transport_1"/>
      <w:bookmarkEnd w:id="163"/>
      <w:r w:rsidRPr="00E33029">
        <w:t>transport</w:t>
      </w:r>
    </w:p>
    <w:p w:rsidR="00797F92" w:rsidRDefault="00797F92" w:rsidP="00797F92">
      <w:pPr>
        <w:pStyle w:val="Nagwek2"/>
        <w:numPr>
          <w:ilvl w:val="12"/>
          <w:numId w:val="0"/>
        </w:numPr>
      </w:pPr>
      <w:r>
        <w:t>4.1. Ogólne wymagania dotyczące transportu</w:t>
      </w:r>
    </w:p>
    <w:p w:rsidR="00773BDA" w:rsidRDefault="00773BDA" w:rsidP="00F24752">
      <w:r w:rsidRPr="00E33029">
        <w:t>Wymagania dotyczące transportu podano w ST „Wymagania ogólne” pkt 4.</w:t>
      </w:r>
    </w:p>
    <w:p w:rsidR="00797F92" w:rsidRDefault="00797F92" w:rsidP="00F24752"/>
    <w:p w:rsidR="00797F92" w:rsidRDefault="00797F92" w:rsidP="00797F92">
      <w:pPr>
        <w:pStyle w:val="Nagwek2"/>
        <w:numPr>
          <w:ilvl w:val="12"/>
          <w:numId w:val="0"/>
        </w:numPr>
      </w:pPr>
      <w:r>
        <w:t>4.2. Transport materiałów</w:t>
      </w:r>
    </w:p>
    <w:p w:rsidR="00797F92" w:rsidRDefault="00797F92" w:rsidP="00797F92">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797F92" w:rsidRDefault="00797F92" w:rsidP="00797F92">
      <w:pPr>
        <w:numPr>
          <w:ilvl w:val="12"/>
          <w:numId w:val="0"/>
        </w:numPr>
        <w:ind w:right="-11"/>
      </w:pPr>
      <w:r>
        <w:tab/>
        <w:t>Kruszywo można przewozić dowolnymi środkami transportu w warunkach zabezpieczających je przed zanieczyszczeniem, zmieszaniem z innymi materiałami i zawilgoceniem.</w:t>
      </w:r>
    </w:p>
    <w:p w:rsidR="00797F92" w:rsidRDefault="00797F92" w:rsidP="00797F92">
      <w:pPr>
        <w:numPr>
          <w:ilvl w:val="12"/>
          <w:numId w:val="0"/>
        </w:numPr>
        <w:ind w:right="-11"/>
      </w:pPr>
      <w:r>
        <w:tab/>
        <w:t>Woda może być dostarczana wodociągiem lub przewoźnymi zbiornikami wody,</w:t>
      </w:r>
    </w:p>
    <w:p w:rsidR="00797F92" w:rsidRDefault="00797F92" w:rsidP="00797F92">
      <w:pPr>
        <w:numPr>
          <w:ilvl w:val="12"/>
          <w:numId w:val="0"/>
        </w:numPr>
        <w:ind w:right="-11"/>
      </w:pPr>
      <w:r>
        <w:tab/>
        <w:t>Transport mieszanki chudego betonu powinien odbywać się zgodnie z PN-S-96013:1997 [20].</w:t>
      </w:r>
    </w:p>
    <w:p w:rsidR="00797F92" w:rsidRPr="00E33029" w:rsidRDefault="00797F92" w:rsidP="00F24752"/>
    <w:p w:rsidR="00773BDA" w:rsidRDefault="00773BDA" w:rsidP="00797F92">
      <w:pPr>
        <w:pStyle w:val="Nagwek1"/>
        <w:numPr>
          <w:ilvl w:val="0"/>
          <w:numId w:val="11"/>
        </w:numPr>
      </w:pPr>
      <w:bookmarkStart w:id="164" w:name="_5__wykonanie_robót_1"/>
      <w:bookmarkEnd w:id="164"/>
      <w:r w:rsidRPr="00E33029">
        <w:t>wykonanie robót</w:t>
      </w:r>
    </w:p>
    <w:p w:rsidR="00797F92" w:rsidRDefault="00797F92" w:rsidP="00797F92">
      <w:pPr>
        <w:pStyle w:val="Nagwek2"/>
        <w:numPr>
          <w:ilvl w:val="12"/>
          <w:numId w:val="0"/>
        </w:numPr>
      </w:pPr>
      <w:r>
        <w:t>5.1. Ogólne zasady wykonania robót</w:t>
      </w:r>
    </w:p>
    <w:p w:rsidR="00773BDA" w:rsidRDefault="00773BDA" w:rsidP="00F24752">
      <w:r w:rsidRPr="00E33029">
        <w:t>Ogólne zasady wykonania robót podano w ST „Wymagania ogólne” pkt 5.</w:t>
      </w:r>
    </w:p>
    <w:p w:rsidR="00797F92" w:rsidRPr="00E33029" w:rsidRDefault="00797F92" w:rsidP="00F24752"/>
    <w:p w:rsidR="00797F92" w:rsidRDefault="00797F92" w:rsidP="00797F92">
      <w:pPr>
        <w:pStyle w:val="Nagwek2"/>
      </w:pPr>
      <w:r>
        <w:t>5.2. Projektowanie mieszanki chudego betonu</w:t>
      </w:r>
    </w:p>
    <w:p w:rsidR="00797F92" w:rsidRDefault="00797F92" w:rsidP="00797F92">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797F92" w:rsidRDefault="00797F92" w:rsidP="00797F92">
      <w:pPr>
        <w:numPr>
          <w:ilvl w:val="12"/>
          <w:numId w:val="0"/>
        </w:numPr>
      </w:pPr>
      <w:r>
        <w:tab/>
        <w:t>Projektowanie mieszanki chudego betonu polega na:</w:t>
      </w:r>
    </w:p>
    <w:p w:rsidR="00797F92" w:rsidRDefault="00797F92" w:rsidP="00797F92">
      <w:pPr>
        <w:numPr>
          <w:ilvl w:val="0"/>
          <w:numId w:val="55"/>
        </w:numPr>
        <w:tabs>
          <w:tab w:val="left" w:pos="360"/>
        </w:tabs>
        <w:textAlignment w:val="baseline"/>
      </w:pPr>
      <w:r>
        <w:t>doborze kruszywa do mieszanki,</w:t>
      </w:r>
    </w:p>
    <w:p w:rsidR="00797F92" w:rsidRDefault="00797F92" w:rsidP="00797F92">
      <w:pPr>
        <w:numPr>
          <w:ilvl w:val="0"/>
          <w:numId w:val="55"/>
        </w:numPr>
        <w:tabs>
          <w:tab w:val="left" w:pos="360"/>
        </w:tabs>
        <w:textAlignment w:val="baseline"/>
      </w:pPr>
      <w:r>
        <w:t>doborze ilości cementu,</w:t>
      </w:r>
    </w:p>
    <w:p w:rsidR="00797F92" w:rsidRDefault="00797F92" w:rsidP="00797F92">
      <w:pPr>
        <w:numPr>
          <w:ilvl w:val="0"/>
          <w:numId w:val="55"/>
        </w:numPr>
        <w:tabs>
          <w:tab w:val="left" w:pos="360"/>
        </w:tabs>
        <w:textAlignment w:val="baseline"/>
      </w:pPr>
      <w:r>
        <w:t>doborze ilości wody.</w:t>
      </w:r>
    </w:p>
    <w:p w:rsidR="00797F92" w:rsidRDefault="00797F92" w:rsidP="00797F92">
      <w:pPr>
        <w:numPr>
          <w:ilvl w:val="12"/>
          <w:numId w:val="0"/>
        </w:numPr>
      </w:pPr>
      <w:r>
        <w:tab/>
        <w:t>Krzywa uziarnienia mieszanki mineralnej powinna mieścić się w polu dobrego uziarnienia wyznaczonego przez krzywe graniczne wg PN-S-96013: 1997 [20].</w:t>
      </w:r>
    </w:p>
    <w:p w:rsidR="00797F92" w:rsidRDefault="00797F92" w:rsidP="00797F92">
      <w:pPr>
        <w:numPr>
          <w:ilvl w:val="12"/>
          <w:numId w:val="0"/>
        </w:numPr>
      </w:pPr>
      <w:r>
        <w:tab/>
        <w:t>Rzędne krzywych granicznych uziarnienia mieszanek mineralnych podano w tablicy 3 i na rysunku 1 i 2.</w:t>
      </w:r>
    </w:p>
    <w:p w:rsidR="00797F92" w:rsidRDefault="00797F92" w:rsidP="00797F92">
      <w:pPr>
        <w:numPr>
          <w:ilvl w:val="12"/>
          <w:numId w:val="0"/>
        </w:numPr>
      </w:pPr>
      <w:r>
        <w:tab/>
        <w:t>Uziarnienie kruszywa powinno być tak dobrane, aby mieszanka betonowa wykazywała maksymalną szczelność i urabialność przy minimalnym zużyciu cementu i wody.</w:t>
      </w:r>
    </w:p>
    <w:p w:rsidR="00797F92" w:rsidRDefault="00797F92" w:rsidP="00797F92">
      <w:pPr>
        <w:numPr>
          <w:ilvl w:val="12"/>
          <w:numId w:val="0"/>
        </w:numPr>
      </w:pPr>
    </w:p>
    <w:p w:rsidR="00797F92" w:rsidRDefault="00797F92" w:rsidP="00797F92">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727"/>
        <w:gridCol w:w="2727"/>
      </w:tblGrid>
      <w:tr w:rsidR="00797F92" w:rsidTr="00A17F51">
        <w:tc>
          <w:tcPr>
            <w:tcW w:w="2055" w:type="dxa"/>
            <w:tcBorders>
              <w:bottom w:val="double" w:sz="6" w:space="0" w:color="auto"/>
            </w:tcBorders>
          </w:tcPr>
          <w:p w:rsidR="00797F92" w:rsidRDefault="00797F92" w:rsidP="00A17F51">
            <w:pPr>
              <w:numPr>
                <w:ilvl w:val="12"/>
                <w:numId w:val="0"/>
              </w:numPr>
              <w:jc w:val="center"/>
            </w:pPr>
            <w:r>
              <w:t>Sito o boku oczka kwadratowego (mm)</w:t>
            </w:r>
          </w:p>
        </w:tc>
        <w:tc>
          <w:tcPr>
            <w:tcW w:w="2727" w:type="dxa"/>
            <w:tcBorders>
              <w:bottom w:val="double" w:sz="6" w:space="0" w:color="auto"/>
            </w:tcBorders>
          </w:tcPr>
          <w:p w:rsidR="00797F92" w:rsidRDefault="00797F92" w:rsidP="00A17F51">
            <w:pPr>
              <w:numPr>
                <w:ilvl w:val="12"/>
                <w:numId w:val="0"/>
              </w:numPr>
              <w:jc w:val="center"/>
            </w:pPr>
            <w:r>
              <w:t>Przechodzi przez sito</w:t>
            </w:r>
          </w:p>
          <w:p w:rsidR="00797F92" w:rsidRDefault="00797F92" w:rsidP="00A17F51">
            <w:pPr>
              <w:numPr>
                <w:ilvl w:val="12"/>
                <w:numId w:val="0"/>
              </w:numPr>
              <w:jc w:val="center"/>
            </w:pPr>
            <w:r>
              <w:t>(%)</w:t>
            </w:r>
          </w:p>
        </w:tc>
        <w:tc>
          <w:tcPr>
            <w:tcW w:w="2727" w:type="dxa"/>
            <w:tcBorders>
              <w:bottom w:val="double" w:sz="6" w:space="0" w:color="auto"/>
            </w:tcBorders>
          </w:tcPr>
          <w:p w:rsidR="00797F92" w:rsidRDefault="00797F92" w:rsidP="00A17F51">
            <w:pPr>
              <w:numPr>
                <w:ilvl w:val="12"/>
                <w:numId w:val="0"/>
              </w:numPr>
              <w:jc w:val="center"/>
            </w:pPr>
            <w:r>
              <w:t>Przechodzi przez sito</w:t>
            </w:r>
          </w:p>
          <w:p w:rsidR="00797F92" w:rsidRDefault="00797F92" w:rsidP="00A17F51">
            <w:pPr>
              <w:numPr>
                <w:ilvl w:val="12"/>
                <w:numId w:val="0"/>
              </w:numPr>
              <w:jc w:val="center"/>
            </w:pPr>
            <w:r>
              <w:t>(%)</w:t>
            </w:r>
          </w:p>
        </w:tc>
      </w:tr>
      <w:tr w:rsidR="00797F92" w:rsidTr="00A17F51">
        <w:tc>
          <w:tcPr>
            <w:tcW w:w="2055" w:type="dxa"/>
            <w:tcBorders>
              <w:top w:val="nil"/>
            </w:tcBorders>
          </w:tcPr>
          <w:p w:rsidR="00797F92" w:rsidRDefault="00797F92" w:rsidP="00A17F51">
            <w:pPr>
              <w:numPr>
                <w:ilvl w:val="12"/>
                <w:numId w:val="0"/>
              </w:numPr>
              <w:spacing w:before="60"/>
              <w:jc w:val="center"/>
            </w:pPr>
            <w:r>
              <w:t>63</w:t>
            </w:r>
          </w:p>
          <w:p w:rsidR="00797F92" w:rsidRDefault="00797F92" w:rsidP="00A17F51">
            <w:pPr>
              <w:numPr>
                <w:ilvl w:val="12"/>
                <w:numId w:val="0"/>
              </w:numPr>
              <w:jc w:val="center"/>
            </w:pPr>
            <w:r>
              <w:t>31,5</w:t>
            </w:r>
          </w:p>
          <w:p w:rsidR="00797F92" w:rsidRDefault="00797F92" w:rsidP="00A17F51">
            <w:pPr>
              <w:numPr>
                <w:ilvl w:val="12"/>
                <w:numId w:val="0"/>
              </w:numPr>
              <w:jc w:val="center"/>
            </w:pPr>
            <w:r>
              <w:t>16</w:t>
            </w:r>
          </w:p>
          <w:p w:rsidR="00797F92" w:rsidRDefault="00797F92" w:rsidP="00A17F51">
            <w:pPr>
              <w:numPr>
                <w:ilvl w:val="12"/>
                <w:numId w:val="0"/>
              </w:numPr>
              <w:jc w:val="center"/>
            </w:pPr>
            <w:r>
              <w:t>8</w:t>
            </w:r>
          </w:p>
          <w:p w:rsidR="00797F92" w:rsidRDefault="00797F92" w:rsidP="00A17F51">
            <w:pPr>
              <w:numPr>
                <w:ilvl w:val="12"/>
                <w:numId w:val="0"/>
              </w:numPr>
              <w:jc w:val="center"/>
            </w:pPr>
            <w:r>
              <w:t>4</w:t>
            </w:r>
          </w:p>
          <w:p w:rsidR="00797F92" w:rsidRDefault="00797F92" w:rsidP="00A17F51">
            <w:pPr>
              <w:numPr>
                <w:ilvl w:val="12"/>
                <w:numId w:val="0"/>
              </w:numPr>
              <w:jc w:val="center"/>
            </w:pPr>
            <w:r>
              <w:t>2</w:t>
            </w:r>
          </w:p>
          <w:p w:rsidR="00797F92" w:rsidRDefault="00797F92" w:rsidP="00A17F51">
            <w:pPr>
              <w:numPr>
                <w:ilvl w:val="12"/>
                <w:numId w:val="0"/>
              </w:numPr>
              <w:jc w:val="center"/>
            </w:pPr>
            <w:r>
              <w:t>1</w:t>
            </w:r>
          </w:p>
          <w:p w:rsidR="00797F92" w:rsidRDefault="00797F92" w:rsidP="00A17F51">
            <w:pPr>
              <w:numPr>
                <w:ilvl w:val="12"/>
                <w:numId w:val="0"/>
              </w:numPr>
              <w:jc w:val="center"/>
            </w:pPr>
            <w:r>
              <w:t>0,5</w:t>
            </w:r>
          </w:p>
          <w:p w:rsidR="00797F92" w:rsidRDefault="00797F92" w:rsidP="00A17F51">
            <w:pPr>
              <w:numPr>
                <w:ilvl w:val="12"/>
                <w:numId w:val="0"/>
              </w:numPr>
              <w:jc w:val="center"/>
            </w:pPr>
            <w:r>
              <w:t>0,25</w:t>
            </w:r>
          </w:p>
          <w:p w:rsidR="00797F92" w:rsidRDefault="00797F92" w:rsidP="00A17F51">
            <w:pPr>
              <w:numPr>
                <w:ilvl w:val="12"/>
                <w:numId w:val="0"/>
              </w:numPr>
              <w:jc w:val="center"/>
            </w:pPr>
            <w:r>
              <w:t>0,125</w:t>
            </w:r>
          </w:p>
        </w:tc>
        <w:tc>
          <w:tcPr>
            <w:tcW w:w="2727" w:type="dxa"/>
            <w:tcBorders>
              <w:top w:val="nil"/>
            </w:tcBorders>
          </w:tcPr>
          <w:p w:rsidR="00797F92" w:rsidRDefault="00797F92" w:rsidP="00A17F51">
            <w:pPr>
              <w:numPr>
                <w:ilvl w:val="12"/>
                <w:numId w:val="0"/>
              </w:numPr>
              <w:spacing w:before="60"/>
              <w:jc w:val="center"/>
            </w:pPr>
            <w:r>
              <w:t>-</w:t>
            </w:r>
          </w:p>
          <w:p w:rsidR="00797F92" w:rsidRDefault="00797F92" w:rsidP="00A17F51">
            <w:pPr>
              <w:numPr>
                <w:ilvl w:val="12"/>
                <w:numId w:val="0"/>
              </w:numPr>
              <w:jc w:val="center"/>
            </w:pPr>
            <w:r>
              <w:t>100</w:t>
            </w:r>
          </w:p>
          <w:p w:rsidR="00797F92" w:rsidRDefault="00797F92" w:rsidP="00A17F51">
            <w:pPr>
              <w:numPr>
                <w:ilvl w:val="12"/>
                <w:numId w:val="0"/>
              </w:numPr>
              <w:jc w:val="center"/>
            </w:pPr>
            <w:r>
              <w:t>od 60 do 80</w:t>
            </w:r>
          </w:p>
          <w:p w:rsidR="00797F92" w:rsidRDefault="00797F92" w:rsidP="00A17F51">
            <w:pPr>
              <w:numPr>
                <w:ilvl w:val="12"/>
                <w:numId w:val="0"/>
              </w:numPr>
              <w:jc w:val="center"/>
            </w:pPr>
            <w:r>
              <w:t>od 40 do 65</w:t>
            </w:r>
          </w:p>
          <w:p w:rsidR="00797F92" w:rsidRDefault="00797F92" w:rsidP="00A17F51">
            <w:pPr>
              <w:numPr>
                <w:ilvl w:val="12"/>
                <w:numId w:val="0"/>
              </w:numPr>
              <w:jc w:val="center"/>
            </w:pPr>
            <w:r>
              <w:t>od 25 do 55</w:t>
            </w:r>
          </w:p>
          <w:p w:rsidR="00797F92" w:rsidRDefault="00797F92" w:rsidP="00A17F51">
            <w:pPr>
              <w:numPr>
                <w:ilvl w:val="12"/>
                <w:numId w:val="0"/>
              </w:numPr>
              <w:jc w:val="center"/>
            </w:pPr>
            <w:r>
              <w:t>od 20 do 45</w:t>
            </w:r>
          </w:p>
          <w:p w:rsidR="00797F92" w:rsidRDefault="00797F92" w:rsidP="00A17F51">
            <w:pPr>
              <w:numPr>
                <w:ilvl w:val="12"/>
                <w:numId w:val="0"/>
              </w:numPr>
              <w:jc w:val="center"/>
            </w:pPr>
            <w:r>
              <w:t>od 15 do 35</w:t>
            </w:r>
          </w:p>
          <w:p w:rsidR="00797F92" w:rsidRDefault="00797F92" w:rsidP="00A17F51">
            <w:pPr>
              <w:numPr>
                <w:ilvl w:val="12"/>
                <w:numId w:val="0"/>
              </w:numPr>
              <w:jc w:val="center"/>
            </w:pPr>
            <w:r>
              <w:t>od 7 do 20</w:t>
            </w:r>
          </w:p>
          <w:p w:rsidR="00797F92" w:rsidRDefault="00797F92" w:rsidP="00A17F51">
            <w:pPr>
              <w:numPr>
                <w:ilvl w:val="12"/>
                <w:numId w:val="0"/>
              </w:numPr>
              <w:jc w:val="center"/>
            </w:pPr>
            <w:r>
              <w:t>od 2 do 12</w:t>
            </w:r>
          </w:p>
          <w:p w:rsidR="00797F92" w:rsidRDefault="00797F92" w:rsidP="00A17F51">
            <w:pPr>
              <w:numPr>
                <w:ilvl w:val="12"/>
                <w:numId w:val="0"/>
              </w:numPr>
              <w:jc w:val="center"/>
            </w:pPr>
            <w:r>
              <w:t>od 0 do 5</w:t>
            </w:r>
          </w:p>
        </w:tc>
        <w:tc>
          <w:tcPr>
            <w:tcW w:w="2727" w:type="dxa"/>
            <w:tcBorders>
              <w:top w:val="nil"/>
            </w:tcBorders>
          </w:tcPr>
          <w:p w:rsidR="00797F92" w:rsidRDefault="00797F92" w:rsidP="00A17F51">
            <w:pPr>
              <w:numPr>
                <w:ilvl w:val="12"/>
                <w:numId w:val="0"/>
              </w:numPr>
              <w:spacing w:before="60"/>
              <w:jc w:val="center"/>
            </w:pPr>
            <w:r>
              <w:t>100</w:t>
            </w:r>
          </w:p>
          <w:p w:rsidR="00797F92" w:rsidRDefault="00797F92" w:rsidP="00A17F51">
            <w:pPr>
              <w:numPr>
                <w:ilvl w:val="12"/>
                <w:numId w:val="0"/>
              </w:numPr>
              <w:jc w:val="center"/>
            </w:pPr>
            <w:r>
              <w:t>od 60 do 85</w:t>
            </w:r>
          </w:p>
          <w:p w:rsidR="00797F92" w:rsidRDefault="00797F92" w:rsidP="00A17F51">
            <w:pPr>
              <w:numPr>
                <w:ilvl w:val="12"/>
                <w:numId w:val="0"/>
              </w:numPr>
              <w:jc w:val="center"/>
            </w:pPr>
            <w:r>
              <w:t>od 40 do 67</w:t>
            </w:r>
          </w:p>
          <w:p w:rsidR="00797F92" w:rsidRDefault="00797F92" w:rsidP="00A17F51">
            <w:pPr>
              <w:numPr>
                <w:ilvl w:val="12"/>
                <w:numId w:val="0"/>
              </w:numPr>
              <w:jc w:val="center"/>
            </w:pPr>
            <w:r>
              <w:t>od 30 do 55</w:t>
            </w:r>
          </w:p>
          <w:p w:rsidR="00797F92" w:rsidRDefault="00797F92" w:rsidP="00A17F51">
            <w:pPr>
              <w:numPr>
                <w:ilvl w:val="12"/>
                <w:numId w:val="0"/>
              </w:numPr>
              <w:jc w:val="center"/>
            </w:pPr>
            <w:r>
              <w:t>od 25 do 45</w:t>
            </w:r>
          </w:p>
          <w:p w:rsidR="00797F92" w:rsidRDefault="00797F92" w:rsidP="00A17F51">
            <w:pPr>
              <w:numPr>
                <w:ilvl w:val="12"/>
                <w:numId w:val="0"/>
              </w:numPr>
              <w:jc w:val="center"/>
            </w:pPr>
            <w:r>
              <w:t>od 20 do 40</w:t>
            </w:r>
          </w:p>
          <w:p w:rsidR="00797F92" w:rsidRDefault="00797F92" w:rsidP="00A17F51">
            <w:pPr>
              <w:numPr>
                <w:ilvl w:val="12"/>
                <w:numId w:val="0"/>
              </w:numPr>
              <w:jc w:val="center"/>
            </w:pPr>
            <w:r>
              <w:t>od 15 do 35</w:t>
            </w:r>
          </w:p>
          <w:p w:rsidR="00797F92" w:rsidRDefault="00797F92" w:rsidP="00A17F51">
            <w:pPr>
              <w:numPr>
                <w:ilvl w:val="12"/>
                <w:numId w:val="0"/>
              </w:numPr>
              <w:jc w:val="center"/>
            </w:pPr>
            <w:r>
              <w:t>od 8 do 20</w:t>
            </w:r>
          </w:p>
          <w:p w:rsidR="00797F92" w:rsidRDefault="00797F92" w:rsidP="00A17F51">
            <w:pPr>
              <w:numPr>
                <w:ilvl w:val="12"/>
                <w:numId w:val="0"/>
              </w:numPr>
              <w:jc w:val="center"/>
            </w:pPr>
            <w:r>
              <w:t>od 4 do 13</w:t>
            </w:r>
          </w:p>
          <w:p w:rsidR="00797F92" w:rsidRDefault="00797F92" w:rsidP="00A17F51">
            <w:pPr>
              <w:numPr>
                <w:ilvl w:val="12"/>
                <w:numId w:val="0"/>
              </w:numPr>
              <w:spacing w:after="60"/>
              <w:jc w:val="center"/>
            </w:pPr>
            <w:r>
              <w:t>od 0 do 5</w:t>
            </w:r>
          </w:p>
        </w:tc>
      </w:tr>
    </w:tbl>
    <w:p w:rsidR="00797F92" w:rsidRDefault="00797F92" w:rsidP="00797F92">
      <w:pPr>
        <w:numPr>
          <w:ilvl w:val="12"/>
          <w:numId w:val="0"/>
        </w:numPr>
      </w:pPr>
      <w:r>
        <w:lastRenderedPageBreak/>
        <w:tab/>
        <w:t>Zawartość cementu powinna wynosić od 5 do 7% w stosunku do kruszywa i nie powinna przekraczać 130 kg/m</w:t>
      </w:r>
      <w:r>
        <w:rPr>
          <w:vertAlign w:val="superscript"/>
        </w:rPr>
        <w:t>3</w:t>
      </w:r>
      <w:r>
        <w:t>.</w:t>
      </w:r>
    </w:p>
    <w:p w:rsidR="00797F92" w:rsidRDefault="00797F92" w:rsidP="00797F92">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797F92" w:rsidRDefault="00797F92" w:rsidP="00797F92">
      <w:pPr>
        <w:framePr w:hSpace="142" w:wrap="notBeside" w:vAnchor="text" w:hAnchor="page" w:x="2269" w:y="755"/>
        <w:numPr>
          <w:ilvl w:val="12"/>
          <w:numId w:val="0"/>
        </w:numPr>
      </w:pPr>
      <w:r>
        <w:rPr>
          <w:noProof/>
        </w:rPr>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797F92" w:rsidRDefault="00797F92" w:rsidP="00797F92">
      <w:pPr>
        <w:numPr>
          <w:ilvl w:val="12"/>
          <w:numId w:val="0"/>
        </w:numPr>
      </w:pPr>
    </w:p>
    <w:p w:rsidR="00797F92" w:rsidRDefault="00797F92" w:rsidP="00797F92">
      <w:pPr>
        <w:numPr>
          <w:ilvl w:val="12"/>
          <w:numId w:val="0"/>
        </w:numPr>
      </w:pPr>
    </w:p>
    <w:p w:rsidR="00797F92" w:rsidRDefault="00797F92" w:rsidP="00797F92">
      <w:pPr>
        <w:numPr>
          <w:ilvl w:val="12"/>
          <w:numId w:val="0"/>
        </w:numPr>
        <w:spacing w:before="120"/>
      </w:pPr>
      <w:r>
        <w:t>Rysunek 1. Graniczne krzywe uziarnienia do chudego betonu od 0 do 31,5 mm.</w:t>
      </w:r>
    </w:p>
    <w:p w:rsidR="00797F92" w:rsidRDefault="00797F92" w:rsidP="00797F92">
      <w:pPr>
        <w:numPr>
          <w:ilvl w:val="12"/>
          <w:numId w:val="0"/>
        </w:numPr>
      </w:pPr>
    </w:p>
    <w:p w:rsidR="00797F92" w:rsidRDefault="00797F92" w:rsidP="00797F92">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797F92" w:rsidRDefault="00797F92" w:rsidP="00797F92">
      <w:pPr>
        <w:numPr>
          <w:ilvl w:val="12"/>
          <w:numId w:val="0"/>
        </w:numPr>
        <w:spacing w:before="120"/>
      </w:pPr>
      <w:r>
        <w:t>Rysunek 2. Graniczne krzywe uziarnienia kruszywa do chudego betonu od 0 do 63 mm.</w:t>
      </w:r>
    </w:p>
    <w:p w:rsidR="00797F92" w:rsidRDefault="00797F92" w:rsidP="00797F92">
      <w:pPr>
        <w:numPr>
          <w:ilvl w:val="12"/>
          <w:numId w:val="0"/>
        </w:numPr>
        <w:spacing w:before="120"/>
      </w:pPr>
    </w:p>
    <w:p w:rsidR="00797F92" w:rsidRDefault="00797F92" w:rsidP="00797F92">
      <w:pPr>
        <w:pStyle w:val="Nagwek2"/>
      </w:pPr>
      <w:r>
        <w:t>5.3. Właściwości chudego betonu.</w:t>
      </w:r>
    </w:p>
    <w:p w:rsidR="00797F92" w:rsidRDefault="00797F92" w:rsidP="00797F92">
      <w:pPr>
        <w:numPr>
          <w:ilvl w:val="12"/>
          <w:numId w:val="0"/>
        </w:numPr>
      </w:pPr>
      <w:r>
        <w:tab/>
        <w:t>Chudy beton powinien spełniać wymagania określone w tablicy 4.</w:t>
      </w:r>
    </w:p>
    <w:p w:rsidR="00797F92" w:rsidRDefault="00797F92" w:rsidP="00797F92">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969"/>
        <w:gridCol w:w="1426"/>
        <w:gridCol w:w="1616"/>
      </w:tblGrid>
      <w:tr w:rsidR="00797F92" w:rsidTr="00A17F51">
        <w:tc>
          <w:tcPr>
            <w:tcW w:w="496" w:type="dxa"/>
            <w:tcBorders>
              <w:bottom w:val="double" w:sz="6" w:space="0" w:color="auto"/>
            </w:tcBorders>
          </w:tcPr>
          <w:p w:rsidR="00797F92" w:rsidRDefault="00797F92" w:rsidP="00A17F51">
            <w:pPr>
              <w:numPr>
                <w:ilvl w:val="12"/>
                <w:numId w:val="0"/>
              </w:numPr>
              <w:spacing w:before="60" w:after="60"/>
              <w:jc w:val="center"/>
            </w:pPr>
            <w:r>
              <w:t>Lp.</w:t>
            </w:r>
          </w:p>
        </w:tc>
        <w:tc>
          <w:tcPr>
            <w:tcW w:w="3969" w:type="dxa"/>
            <w:tcBorders>
              <w:bottom w:val="double" w:sz="6" w:space="0" w:color="auto"/>
            </w:tcBorders>
          </w:tcPr>
          <w:p w:rsidR="00797F92" w:rsidRDefault="00797F92" w:rsidP="00A17F51">
            <w:pPr>
              <w:numPr>
                <w:ilvl w:val="12"/>
                <w:numId w:val="0"/>
              </w:numPr>
              <w:spacing w:before="60" w:after="60"/>
              <w:jc w:val="center"/>
            </w:pPr>
            <w:r>
              <w:t>Właściwości</w:t>
            </w:r>
          </w:p>
        </w:tc>
        <w:tc>
          <w:tcPr>
            <w:tcW w:w="1426" w:type="dxa"/>
            <w:tcBorders>
              <w:bottom w:val="double" w:sz="6" w:space="0" w:color="auto"/>
            </w:tcBorders>
          </w:tcPr>
          <w:p w:rsidR="00797F92" w:rsidRDefault="00797F92" w:rsidP="00A17F51">
            <w:pPr>
              <w:numPr>
                <w:ilvl w:val="12"/>
                <w:numId w:val="0"/>
              </w:numPr>
              <w:spacing w:before="60" w:after="60"/>
              <w:jc w:val="center"/>
            </w:pPr>
            <w:r>
              <w:t>Wymagania</w:t>
            </w:r>
          </w:p>
        </w:tc>
        <w:tc>
          <w:tcPr>
            <w:tcW w:w="1616" w:type="dxa"/>
            <w:tcBorders>
              <w:bottom w:val="double" w:sz="6" w:space="0" w:color="auto"/>
            </w:tcBorders>
          </w:tcPr>
          <w:p w:rsidR="00797F92" w:rsidRDefault="00797F92" w:rsidP="00A17F51">
            <w:pPr>
              <w:numPr>
                <w:ilvl w:val="12"/>
                <w:numId w:val="0"/>
              </w:numPr>
              <w:spacing w:before="60" w:after="60"/>
              <w:jc w:val="center"/>
            </w:pPr>
            <w:r>
              <w:t>Badania według</w:t>
            </w:r>
          </w:p>
        </w:tc>
      </w:tr>
      <w:tr w:rsidR="00797F92" w:rsidTr="00A17F51">
        <w:tc>
          <w:tcPr>
            <w:tcW w:w="496" w:type="dxa"/>
            <w:tcBorders>
              <w:top w:val="nil"/>
            </w:tcBorders>
          </w:tcPr>
          <w:p w:rsidR="00797F92" w:rsidRDefault="00797F92" w:rsidP="00A17F51">
            <w:pPr>
              <w:numPr>
                <w:ilvl w:val="12"/>
                <w:numId w:val="0"/>
              </w:numPr>
              <w:spacing w:before="60" w:after="60"/>
              <w:jc w:val="center"/>
            </w:pPr>
            <w:r>
              <w:t>1</w:t>
            </w:r>
          </w:p>
        </w:tc>
        <w:tc>
          <w:tcPr>
            <w:tcW w:w="3969" w:type="dxa"/>
            <w:tcBorders>
              <w:top w:val="nil"/>
            </w:tcBorders>
          </w:tcPr>
          <w:p w:rsidR="00797F92" w:rsidRDefault="00797F92" w:rsidP="00A17F51">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797F92" w:rsidRDefault="00797F92" w:rsidP="00A17F51">
            <w:pPr>
              <w:numPr>
                <w:ilvl w:val="12"/>
                <w:numId w:val="0"/>
              </w:numPr>
              <w:spacing w:before="60" w:after="60"/>
              <w:jc w:val="center"/>
            </w:pPr>
            <w:r>
              <w:t>od 3,5 do 5,5</w:t>
            </w:r>
          </w:p>
        </w:tc>
        <w:tc>
          <w:tcPr>
            <w:tcW w:w="1616" w:type="dxa"/>
            <w:tcBorders>
              <w:top w:val="nil"/>
            </w:tcBorders>
          </w:tcPr>
          <w:p w:rsidR="00797F92" w:rsidRDefault="00797F92" w:rsidP="00A17F51">
            <w:pPr>
              <w:numPr>
                <w:ilvl w:val="12"/>
                <w:numId w:val="0"/>
              </w:numPr>
              <w:spacing w:before="120"/>
              <w:jc w:val="center"/>
            </w:pPr>
            <w:r>
              <w:t>PN-B-06250 [10]</w:t>
            </w:r>
          </w:p>
        </w:tc>
      </w:tr>
      <w:tr w:rsidR="00797F92" w:rsidTr="00A17F51">
        <w:tc>
          <w:tcPr>
            <w:tcW w:w="496" w:type="dxa"/>
          </w:tcPr>
          <w:p w:rsidR="00797F92" w:rsidRDefault="00797F92" w:rsidP="00A17F51">
            <w:pPr>
              <w:numPr>
                <w:ilvl w:val="12"/>
                <w:numId w:val="0"/>
              </w:numPr>
              <w:spacing w:before="60" w:after="60"/>
              <w:jc w:val="center"/>
            </w:pPr>
            <w:r>
              <w:t>2</w:t>
            </w:r>
          </w:p>
        </w:tc>
        <w:tc>
          <w:tcPr>
            <w:tcW w:w="3969" w:type="dxa"/>
          </w:tcPr>
          <w:p w:rsidR="00797F92" w:rsidRDefault="00797F92" w:rsidP="00A17F51">
            <w:pPr>
              <w:numPr>
                <w:ilvl w:val="12"/>
                <w:numId w:val="0"/>
              </w:numPr>
              <w:spacing w:before="60" w:after="60"/>
            </w:pPr>
            <w:r>
              <w:t xml:space="preserve">Wytrzymałość na ściskanie po 28 dniach, </w:t>
            </w:r>
            <w:proofErr w:type="spellStart"/>
            <w:r>
              <w:t>MPa</w:t>
            </w:r>
            <w:proofErr w:type="spellEnd"/>
          </w:p>
        </w:tc>
        <w:tc>
          <w:tcPr>
            <w:tcW w:w="1426" w:type="dxa"/>
          </w:tcPr>
          <w:p w:rsidR="00797F92" w:rsidRDefault="00797F92" w:rsidP="00A17F51">
            <w:pPr>
              <w:numPr>
                <w:ilvl w:val="12"/>
                <w:numId w:val="0"/>
              </w:numPr>
              <w:spacing w:before="120" w:after="60"/>
              <w:jc w:val="center"/>
            </w:pPr>
            <w:r>
              <w:t>od 6,0 do 9,0</w:t>
            </w:r>
          </w:p>
        </w:tc>
        <w:tc>
          <w:tcPr>
            <w:tcW w:w="1616" w:type="dxa"/>
          </w:tcPr>
          <w:p w:rsidR="00797F92" w:rsidRDefault="00797F92" w:rsidP="00A17F51">
            <w:pPr>
              <w:numPr>
                <w:ilvl w:val="12"/>
                <w:numId w:val="0"/>
              </w:numPr>
              <w:spacing w:before="120"/>
              <w:jc w:val="center"/>
            </w:pPr>
            <w:r>
              <w:t>PN-B-06250 [10]</w:t>
            </w:r>
          </w:p>
        </w:tc>
      </w:tr>
      <w:tr w:rsidR="00797F92" w:rsidTr="00A17F51">
        <w:tc>
          <w:tcPr>
            <w:tcW w:w="496" w:type="dxa"/>
          </w:tcPr>
          <w:p w:rsidR="00797F92" w:rsidRDefault="00797F92" w:rsidP="00A17F51">
            <w:pPr>
              <w:numPr>
                <w:ilvl w:val="12"/>
                <w:numId w:val="0"/>
              </w:numPr>
              <w:spacing w:before="60" w:after="60"/>
              <w:jc w:val="center"/>
            </w:pPr>
            <w:r>
              <w:lastRenderedPageBreak/>
              <w:t>3</w:t>
            </w:r>
          </w:p>
        </w:tc>
        <w:tc>
          <w:tcPr>
            <w:tcW w:w="3969" w:type="dxa"/>
          </w:tcPr>
          <w:p w:rsidR="00797F92" w:rsidRDefault="00797F92" w:rsidP="00A17F51">
            <w:pPr>
              <w:numPr>
                <w:ilvl w:val="12"/>
                <w:numId w:val="0"/>
              </w:numPr>
              <w:spacing w:before="60" w:after="60"/>
            </w:pPr>
            <w:r>
              <w:t>Nasiąkliwość, % m/m, nie więcej niż:</w:t>
            </w:r>
          </w:p>
        </w:tc>
        <w:tc>
          <w:tcPr>
            <w:tcW w:w="1426" w:type="dxa"/>
          </w:tcPr>
          <w:p w:rsidR="00797F92" w:rsidRDefault="00797F92" w:rsidP="00A17F51">
            <w:pPr>
              <w:numPr>
                <w:ilvl w:val="12"/>
                <w:numId w:val="0"/>
              </w:numPr>
              <w:spacing w:before="60" w:after="60"/>
              <w:jc w:val="center"/>
            </w:pPr>
            <w:r>
              <w:t>9</w:t>
            </w:r>
          </w:p>
        </w:tc>
        <w:tc>
          <w:tcPr>
            <w:tcW w:w="1616" w:type="dxa"/>
          </w:tcPr>
          <w:p w:rsidR="00797F92" w:rsidRDefault="00797F92" w:rsidP="00A17F51">
            <w:pPr>
              <w:numPr>
                <w:ilvl w:val="12"/>
                <w:numId w:val="0"/>
              </w:numPr>
              <w:spacing w:before="60" w:after="60"/>
              <w:jc w:val="center"/>
            </w:pPr>
            <w:r>
              <w:t>PN-B-06250 [10]</w:t>
            </w:r>
          </w:p>
        </w:tc>
      </w:tr>
      <w:tr w:rsidR="00797F92" w:rsidTr="00A17F51">
        <w:tc>
          <w:tcPr>
            <w:tcW w:w="496" w:type="dxa"/>
          </w:tcPr>
          <w:p w:rsidR="00797F92" w:rsidRDefault="00797F92" w:rsidP="00A17F51">
            <w:pPr>
              <w:numPr>
                <w:ilvl w:val="12"/>
                <w:numId w:val="0"/>
              </w:numPr>
              <w:spacing w:before="120"/>
              <w:jc w:val="center"/>
            </w:pPr>
            <w:r>
              <w:t>4</w:t>
            </w:r>
          </w:p>
        </w:tc>
        <w:tc>
          <w:tcPr>
            <w:tcW w:w="3969" w:type="dxa"/>
          </w:tcPr>
          <w:p w:rsidR="00797F92" w:rsidRDefault="00797F92" w:rsidP="00A17F51">
            <w:pPr>
              <w:numPr>
                <w:ilvl w:val="12"/>
                <w:numId w:val="0"/>
              </w:numPr>
              <w:jc w:val="left"/>
            </w:pPr>
            <w:r>
              <w:t>Mrozoodporność, zmniejszenie wytrzymałości, %, nie więcej niż:</w:t>
            </w:r>
          </w:p>
        </w:tc>
        <w:tc>
          <w:tcPr>
            <w:tcW w:w="1426" w:type="dxa"/>
          </w:tcPr>
          <w:p w:rsidR="00797F92" w:rsidRDefault="00797F92" w:rsidP="00A17F51">
            <w:pPr>
              <w:numPr>
                <w:ilvl w:val="12"/>
                <w:numId w:val="0"/>
              </w:numPr>
              <w:spacing w:before="120"/>
              <w:jc w:val="center"/>
            </w:pPr>
            <w:r>
              <w:t>20</w:t>
            </w:r>
          </w:p>
        </w:tc>
        <w:tc>
          <w:tcPr>
            <w:tcW w:w="1616" w:type="dxa"/>
          </w:tcPr>
          <w:p w:rsidR="00797F92" w:rsidRDefault="00797F92" w:rsidP="00A17F51">
            <w:pPr>
              <w:numPr>
                <w:ilvl w:val="12"/>
                <w:numId w:val="0"/>
              </w:numPr>
              <w:spacing w:before="120"/>
              <w:jc w:val="center"/>
            </w:pPr>
            <w:r>
              <w:t>PN-B-06250 [10]</w:t>
            </w:r>
          </w:p>
        </w:tc>
      </w:tr>
    </w:tbl>
    <w:p w:rsidR="00797F92" w:rsidRDefault="00797F92" w:rsidP="00797F92">
      <w:pPr>
        <w:pStyle w:val="Nagwek2"/>
        <w:numPr>
          <w:ilvl w:val="12"/>
          <w:numId w:val="0"/>
        </w:numPr>
      </w:pPr>
      <w:r>
        <w:t>5.4. Warunki przystąpienia do robót</w:t>
      </w:r>
    </w:p>
    <w:p w:rsidR="00797F92" w:rsidRDefault="00797F92" w:rsidP="00797F92">
      <w:pPr>
        <w:numPr>
          <w:ilvl w:val="12"/>
          <w:numId w:val="0"/>
        </w:numPr>
      </w:pPr>
      <w:r>
        <w:tab/>
        <w:t>Podbudowa z chudego betonu nie powinna być wykonywana gdy temperatura powietrza jest niższa niż 5</w:t>
      </w:r>
      <w:r>
        <w:rPr>
          <w:vertAlign w:val="superscript"/>
        </w:rPr>
        <w:t>o</w:t>
      </w:r>
      <w:r>
        <w:t>C i wyższa niż 25</w:t>
      </w:r>
      <w:r>
        <w:rPr>
          <w:vertAlign w:val="superscript"/>
        </w:rPr>
        <w:t>0</w:t>
      </w:r>
      <w:r>
        <w:t xml:space="preserve"> C oraz gdy podłoże jest zamarznięte. </w:t>
      </w:r>
    </w:p>
    <w:p w:rsidR="00797F92" w:rsidRDefault="00797F92" w:rsidP="00797F92">
      <w:pPr>
        <w:pStyle w:val="Nagwek2"/>
        <w:numPr>
          <w:ilvl w:val="12"/>
          <w:numId w:val="0"/>
        </w:numPr>
      </w:pPr>
      <w:r>
        <w:t>5.5. Przygotowanie podłoża</w:t>
      </w:r>
    </w:p>
    <w:p w:rsidR="00797F92" w:rsidRDefault="00797F92" w:rsidP="00797F92">
      <w:pPr>
        <w:numPr>
          <w:ilvl w:val="12"/>
          <w:numId w:val="0"/>
        </w:numPr>
      </w:pPr>
      <w:r>
        <w:tab/>
        <w:t>Podłoże pod podbudowę z chudego betonu powinno być przygotowane zgodnie z wymaganiami określonymi w dokumentacji projektowej i SST.</w:t>
      </w:r>
    </w:p>
    <w:p w:rsidR="00797F92" w:rsidRDefault="00797F92" w:rsidP="00797F92">
      <w:pPr>
        <w:pStyle w:val="Nagwek2"/>
        <w:numPr>
          <w:ilvl w:val="12"/>
          <w:numId w:val="0"/>
        </w:numPr>
      </w:pPr>
      <w:r>
        <w:t>5.6. Wytwarzanie mieszanki betonowej</w:t>
      </w:r>
    </w:p>
    <w:p w:rsidR="00797F92" w:rsidRDefault="00797F92" w:rsidP="00797F92">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797F92" w:rsidRDefault="00797F92" w:rsidP="00797F92">
      <w:pPr>
        <w:numPr>
          <w:ilvl w:val="12"/>
          <w:numId w:val="0"/>
        </w:numPr>
      </w:pPr>
      <w:r>
        <w:tab/>
        <w:t>Składniki mieszanki chudego betonu powinny być dozowane wagowo zgodnie z normą PN-S-96013:1997 [20 ].</w:t>
      </w:r>
    </w:p>
    <w:p w:rsidR="00797F92" w:rsidRDefault="00797F92" w:rsidP="00797F92">
      <w:pPr>
        <w:numPr>
          <w:ilvl w:val="12"/>
          <w:numId w:val="0"/>
        </w:numPr>
      </w:pPr>
      <w:r>
        <w:tab/>
        <w:t>Mieszanka po wyprodukowaniu powinna być od razu transportowana na  miejsce wbudowania, w sposób zabezpieczony przed segregacją i nadmiernym wysychaniem.</w:t>
      </w:r>
    </w:p>
    <w:p w:rsidR="00797F92" w:rsidRDefault="00797F92" w:rsidP="00797F92">
      <w:pPr>
        <w:pStyle w:val="Nagwek2"/>
        <w:numPr>
          <w:ilvl w:val="12"/>
          <w:numId w:val="0"/>
        </w:numPr>
      </w:pPr>
      <w:r>
        <w:t>5.7. Wbudowywanie i zagęszczanie mieszanki betonowej</w:t>
      </w:r>
    </w:p>
    <w:p w:rsidR="00797F92" w:rsidRDefault="00797F92" w:rsidP="00797F92">
      <w:pPr>
        <w:numPr>
          <w:ilvl w:val="12"/>
          <w:numId w:val="0"/>
        </w:numPr>
      </w:pPr>
      <w:r>
        <w:tab/>
        <w:t>Układanie podbudowy z chudego betonu należy wykonywać układarkami mechanicznymi, poruszającymi się po prowadnicach.</w:t>
      </w:r>
    </w:p>
    <w:p w:rsidR="00797F92" w:rsidRDefault="00797F92" w:rsidP="00797F92">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797F92" w:rsidRDefault="00797F92" w:rsidP="00797F92">
      <w:pPr>
        <w:numPr>
          <w:ilvl w:val="12"/>
          <w:numId w:val="0"/>
        </w:numPr>
      </w:pPr>
      <w:r>
        <w:tab/>
        <w:t>Podbudowy z chudego betonu wykonuje się w jednej warstwie o grubości od 10 do 20 cm, po zagęszczeniu. Gdy wymagana jest większa grubość, to do układania drugiej warstwy można przystąpić po odbiorze jej przez Inżyniera.</w:t>
      </w:r>
    </w:p>
    <w:p w:rsidR="00797F92" w:rsidRDefault="00797F92" w:rsidP="00797F92">
      <w:pPr>
        <w:numPr>
          <w:ilvl w:val="12"/>
          <w:numId w:val="0"/>
        </w:numPr>
      </w:pPr>
      <w:r>
        <w:tab/>
        <w:t>Natychmiast po rozłożeniu i wyprofilowaniu mieszanki należy rozpocząć jej zagęszczanie. Powierzchnia zagęszczonej warstwy powinna mieć prawidłowy przekrój poprzeczny i jednolity wygląd.</w:t>
      </w:r>
    </w:p>
    <w:p w:rsidR="00797F92" w:rsidRDefault="00797F92" w:rsidP="00797F92">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797F92" w:rsidRDefault="00797F92" w:rsidP="00797F92">
      <w:pPr>
        <w:numPr>
          <w:ilvl w:val="12"/>
          <w:numId w:val="0"/>
        </w:numPr>
      </w:pPr>
      <w:r>
        <w:tab/>
        <w:t>Wilgotność mieszanki chudego betonu podczas zagęszczania powinna być równa wilgotności optymalnej z tolerancją + 10% i - 20% jej wartości.</w:t>
      </w:r>
    </w:p>
    <w:p w:rsidR="00797F92" w:rsidRDefault="00797F92" w:rsidP="00797F92">
      <w:pPr>
        <w:pStyle w:val="Nagwek2"/>
        <w:numPr>
          <w:ilvl w:val="12"/>
          <w:numId w:val="0"/>
        </w:numPr>
      </w:pPr>
      <w:r>
        <w:t>5.8. Spoiny robocze</w:t>
      </w:r>
    </w:p>
    <w:p w:rsidR="00797F92" w:rsidRDefault="00797F92" w:rsidP="00797F92">
      <w:pPr>
        <w:numPr>
          <w:ilvl w:val="12"/>
          <w:numId w:val="0"/>
        </w:numPr>
      </w:pPr>
      <w:r>
        <w:tab/>
        <w:t>Wykonawca powinien tak organizować roboty, aby unikać podłużnych spoin roboczych, poprzez wykonanie podbudowy na całej szerokości koryta.</w:t>
      </w:r>
    </w:p>
    <w:p w:rsidR="00797F92" w:rsidRDefault="00797F92" w:rsidP="00797F92">
      <w:pPr>
        <w:numPr>
          <w:ilvl w:val="12"/>
          <w:numId w:val="0"/>
        </w:numPr>
      </w:pPr>
      <w:r>
        <w:tab/>
        <w:t>Jeżeli w dolnej warstwie podbudowy występują spoiny robocze, to spoiny w górnej warstwie podbudowy powinny być względem nich przesunięte o co najmniej 30 cm dla spoiny podłużnej i 1 m dla spoiny poprzecznej.</w:t>
      </w:r>
    </w:p>
    <w:p w:rsidR="00797F92" w:rsidRDefault="00797F92" w:rsidP="00797F92">
      <w:pPr>
        <w:pStyle w:val="Nagwek2"/>
        <w:numPr>
          <w:ilvl w:val="12"/>
          <w:numId w:val="0"/>
        </w:numPr>
      </w:pPr>
      <w:r>
        <w:t>5.9. Nacinanie szczelin</w:t>
      </w:r>
    </w:p>
    <w:p w:rsidR="00797F92" w:rsidRDefault="00797F92" w:rsidP="00797F92">
      <w:pPr>
        <w:numPr>
          <w:ilvl w:val="12"/>
          <w:numId w:val="0"/>
        </w:numPr>
      </w:pPr>
      <w:r>
        <w:tab/>
        <w:t>W początkowej fazie twardnienia betonu zaleca się wycięcie szczelin pozornych na głębokość około 1/3 jej grubości.</w:t>
      </w:r>
    </w:p>
    <w:p w:rsidR="00797F92" w:rsidRDefault="00797F92" w:rsidP="00797F92">
      <w:pPr>
        <w:numPr>
          <w:ilvl w:val="12"/>
          <w:numId w:val="0"/>
        </w:numPr>
      </w:pPr>
      <w:r>
        <w:tab/>
        <w:t>Szerokość naciętych szczelin pozornych powinna wynosić od 3 do 5 mm. Szczeliny te należy wyciąć tak, aby cała powierzchnia podbudowy była podzielona na kwadratowe lub prostokątne płyty. Stosunek długości płyt do ich szerokości powinien być nie większy niż od 1,5 do 1,0.</w:t>
      </w:r>
    </w:p>
    <w:p w:rsidR="00797F92" w:rsidRDefault="00797F92" w:rsidP="00797F92">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797F92" w:rsidRDefault="00797F92" w:rsidP="00797F92">
      <w:pPr>
        <w:numPr>
          <w:ilvl w:val="12"/>
          <w:numId w:val="0"/>
        </w:numPr>
        <w:ind w:left="709"/>
      </w:pPr>
      <w:r>
        <w:t xml:space="preserve">Alternatywnie można ułożyć na podbudowie warstwę </w:t>
      </w:r>
      <w:proofErr w:type="spellStart"/>
      <w:r>
        <w:t>antyspękaniową</w:t>
      </w:r>
      <w:proofErr w:type="spellEnd"/>
      <w:r>
        <w:t xml:space="preserve"> w postaci:</w:t>
      </w:r>
    </w:p>
    <w:p w:rsidR="00797F92" w:rsidRDefault="00797F92" w:rsidP="00797F92">
      <w:pPr>
        <w:numPr>
          <w:ilvl w:val="0"/>
          <w:numId w:val="55"/>
        </w:numPr>
        <w:tabs>
          <w:tab w:val="left" w:pos="360"/>
        </w:tabs>
        <w:textAlignment w:val="baseline"/>
      </w:pPr>
      <w:r>
        <w:t xml:space="preserve">membrany z </w:t>
      </w:r>
      <w:proofErr w:type="spellStart"/>
      <w:r>
        <w:t>polimeroasfaltu</w:t>
      </w:r>
      <w:proofErr w:type="spellEnd"/>
      <w:r>
        <w:t>,</w:t>
      </w:r>
    </w:p>
    <w:p w:rsidR="00797F92" w:rsidRDefault="00797F92" w:rsidP="00797F92">
      <w:pPr>
        <w:numPr>
          <w:ilvl w:val="0"/>
          <w:numId w:val="55"/>
        </w:numPr>
        <w:tabs>
          <w:tab w:val="left" w:pos="360"/>
        </w:tabs>
        <w:textAlignment w:val="baseline"/>
      </w:pPr>
      <w:r>
        <w:t>geowłókniny o odpowiedniej gęstości, wytrzymałości, grubości i współczynniku wodoprzepuszczalności poziomej i pionowej,</w:t>
      </w:r>
    </w:p>
    <w:p w:rsidR="00797F92" w:rsidRDefault="00797F92" w:rsidP="00797F92">
      <w:pPr>
        <w:numPr>
          <w:ilvl w:val="0"/>
          <w:numId w:val="55"/>
        </w:numPr>
        <w:tabs>
          <w:tab w:val="left" w:pos="360"/>
        </w:tabs>
        <w:textAlignment w:val="baseline"/>
      </w:pPr>
      <w:r>
        <w:t>warstwy kruszywa od 8 do 12 cm o odpowiednio dobranym uziarnieniu.</w:t>
      </w:r>
    </w:p>
    <w:p w:rsidR="00797F92" w:rsidRDefault="00797F92" w:rsidP="00797F92">
      <w:pPr>
        <w:pStyle w:val="Nagwek2"/>
      </w:pPr>
      <w:r>
        <w:lastRenderedPageBreak/>
        <w:t>5.10. Pielęgnacja podbudowy</w:t>
      </w:r>
    </w:p>
    <w:p w:rsidR="00797F92" w:rsidRDefault="00797F92" w:rsidP="00797F92">
      <w:r>
        <w:tab/>
        <w:t>Podbudowa z chudego betonu powinna być natychmiast po zagęszczeniu poddana pielęgnacji. Pielęgnacja powinna być przeprowadzona według jednego z następujących sposobów:</w:t>
      </w:r>
    </w:p>
    <w:p w:rsidR="00797F92" w:rsidRDefault="00797F92" w:rsidP="00797F92">
      <w:pPr>
        <w:numPr>
          <w:ilvl w:val="0"/>
          <w:numId w:val="56"/>
        </w:numPr>
        <w:textAlignment w:val="baseline"/>
      </w:pPr>
      <w:r>
        <w:t xml:space="preserve">skropienie preparatem pielęgnacyjnym posiadającym aprobatę techniczną, w ilości ustalonej w SST, </w:t>
      </w:r>
    </w:p>
    <w:p w:rsidR="00797F92" w:rsidRDefault="00797F92" w:rsidP="00797F92">
      <w:pPr>
        <w:numPr>
          <w:ilvl w:val="0"/>
          <w:numId w:val="56"/>
        </w:numPr>
        <w:textAlignment w:val="baseline"/>
      </w:pPr>
      <w:r>
        <w:t>przykrycie na okres 7 do 10 dni nieprzepuszczalną folią z tworzywa sztucznego, ułożoną na zakład co najmniej 30 cm i zabezpieczoną przed zerwaniem z powierzchni podbudowy przez wiatr,</w:t>
      </w:r>
    </w:p>
    <w:p w:rsidR="00797F92" w:rsidRDefault="00797F92" w:rsidP="00797F92">
      <w:pPr>
        <w:numPr>
          <w:ilvl w:val="0"/>
          <w:numId w:val="56"/>
        </w:numPr>
        <w:textAlignment w:val="baseline"/>
      </w:pPr>
      <w:r>
        <w:t>przykrycie matami lub włókninami i spryskiwanie wodą przez okres 7 do 10 dni,</w:t>
      </w:r>
    </w:p>
    <w:p w:rsidR="00797F92" w:rsidRDefault="00797F92" w:rsidP="00797F92">
      <w:pPr>
        <w:numPr>
          <w:ilvl w:val="0"/>
          <w:numId w:val="56"/>
        </w:numPr>
        <w:textAlignment w:val="baseline"/>
      </w:pPr>
      <w:r>
        <w:t>przykrycie warstwą piasku i utrzymanie jej w stanie wilgotnym przez okres  7 do 10 dni.</w:t>
      </w:r>
    </w:p>
    <w:p w:rsidR="00797F92" w:rsidRDefault="00797F92" w:rsidP="00797F92">
      <w:pPr>
        <w:pStyle w:val="Tekstprzypisudolnego"/>
        <w:ind w:left="283"/>
      </w:pPr>
      <w:r>
        <w:t>Stosowanie innych środków do pielęgnacji podbudowy wymaga każdorazowej zgody Inżyniera.</w:t>
      </w:r>
    </w:p>
    <w:p w:rsidR="00797F92" w:rsidRDefault="00797F92" w:rsidP="00797F92">
      <w:r>
        <w:tab/>
        <w:t>Nie należy dopuszczać żadnego ruchu pojazdów i maszyn po podbudowie w okresie 7 do 10 dni pielęgnacji, a po tym czasie ewentualny ruch budowlany może odbywać się wyłącznie za zgodą Inżyniera.</w:t>
      </w:r>
      <w:r>
        <w:tab/>
      </w:r>
    </w:p>
    <w:p w:rsidR="00797F92" w:rsidRDefault="00797F92" w:rsidP="00797F92">
      <w:pPr>
        <w:pStyle w:val="Nagwek2"/>
      </w:pPr>
      <w:r>
        <w:t>5.11. Odcinek próbny</w:t>
      </w:r>
    </w:p>
    <w:p w:rsidR="00797F92" w:rsidRDefault="00797F92" w:rsidP="00797F92">
      <w:pPr>
        <w:pStyle w:val="tekstost"/>
      </w:pPr>
      <w:r>
        <w:tab/>
        <w:t>Wykonawca powinien wykonać odcinek próbny w celu:</w:t>
      </w:r>
    </w:p>
    <w:p w:rsidR="00797F92" w:rsidRDefault="00797F92" w:rsidP="00797F92">
      <w:pPr>
        <w:pStyle w:val="tekstost"/>
        <w:numPr>
          <w:ilvl w:val="0"/>
          <w:numId w:val="54"/>
        </w:numPr>
        <w:ind w:left="283"/>
        <w:textAlignment w:val="baseline"/>
      </w:pPr>
      <w:r>
        <w:t>stwierdzenia czy sprzęt do produkcji mieszanki betonowej, rozkładania i zagęszczania  jest właściwy,</w:t>
      </w:r>
    </w:p>
    <w:p w:rsidR="00797F92" w:rsidRDefault="00797F92" w:rsidP="00797F92">
      <w:pPr>
        <w:pStyle w:val="tekstost"/>
        <w:numPr>
          <w:ilvl w:val="0"/>
          <w:numId w:val="54"/>
        </w:numPr>
        <w:ind w:left="283"/>
        <w:textAlignment w:val="baseline"/>
      </w:pPr>
      <w:r>
        <w:t>określenia grubości warstwy wbudowanej mieszanki przed zagęszczeniem,  koniecznej do uzyskania wymaganej grubości warstwy zagęszczonej,</w:t>
      </w:r>
    </w:p>
    <w:p w:rsidR="00797F92" w:rsidRDefault="00797F92" w:rsidP="00797F92">
      <w:pPr>
        <w:pStyle w:val="tekstost"/>
        <w:numPr>
          <w:ilvl w:val="0"/>
          <w:numId w:val="54"/>
        </w:numPr>
        <w:ind w:left="283"/>
        <w:textAlignment w:val="baseline"/>
      </w:pPr>
      <w:r>
        <w:t>określenia  liczby przejść walców dla uzyskania wymaganego wskaźnika zagęszczenia podbudowy.</w:t>
      </w:r>
    </w:p>
    <w:p w:rsidR="00797F92" w:rsidRDefault="00797F92" w:rsidP="00797F92">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797F92" w:rsidRDefault="00797F92" w:rsidP="00797F92">
      <w:pPr>
        <w:pStyle w:val="tekstost"/>
        <w:numPr>
          <w:ilvl w:val="12"/>
          <w:numId w:val="0"/>
        </w:numPr>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797F92" w:rsidRDefault="00797F92" w:rsidP="00797F92">
      <w:pPr>
        <w:pStyle w:val="tekstost"/>
        <w:numPr>
          <w:ilvl w:val="12"/>
          <w:numId w:val="0"/>
        </w:numPr>
      </w:pPr>
      <w:r>
        <w:tab/>
        <w:t>Odcinek próbny powinien być zlokalizowany w miejscu wskazanym przez Inżyniera.</w:t>
      </w:r>
    </w:p>
    <w:p w:rsidR="00797F92" w:rsidRDefault="00797F92" w:rsidP="00797F92">
      <w:pPr>
        <w:numPr>
          <w:ilvl w:val="12"/>
          <w:numId w:val="0"/>
        </w:numPr>
      </w:pPr>
      <w:r>
        <w:tab/>
        <w:t>Wykonawca może przystąpić do wykonywania podbudowy z chudego betonu po zaakceptowaniu odcinka próbnego przez Inżyniera.</w:t>
      </w:r>
      <w:r>
        <w:tab/>
      </w:r>
    </w:p>
    <w:p w:rsidR="00797F92" w:rsidRDefault="00797F92" w:rsidP="00797F92">
      <w:pPr>
        <w:pStyle w:val="Nagwek2"/>
        <w:numPr>
          <w:ilvl w:val="12"/>
          <w:numId w:val="0"/>
        </w:numPr>
      </w:pPr>
      <w:r>
        <w:t>5.12. Utrzymanie podbudowy</w:t>
      </w:r>
    </w:p>
    <w:p w:rsidR="00797F92" w:rsidRDefault="00797F92" w:rsidP="00797F92">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797F92" w:rsidRDefault="00797F92" w:rsidP="00797F92">
      <w:pPr>
        <w:numPr>
          <w:ilvl w:val="12"/>
          <w:numId w:val="0"/>
        </w:numPr>
      </w:pPr>
      <w:r>
        <w:tab/>
        <w:t>Wykonawca jest zobowiązany do przeprowadzenia bieżących napraw podbudowy, uszkodzonej wskutek oddziaływania czynników atmosferycznych, takich jak opady deszczu, śniegu i mróz.</w:t>
      </w:r>
    </w:p>
    <w:p w:rsidR="00797F92" w:rsidRDefault="00797F92" w:rsidP="00797F92">
      <w:pPr>
        <w:numPr>
          <w:ilvl w:val="12"/>
          <w:numId w:val="0"/>
        </w:numPr>
      </w:pPr>
      <w:r>
        <w:tab/>
        <w:t>Wykonawca jest zobowiązany wstrzymać ruch budowlany po okresie intensywnych opadów deszczu, jeżeli wystąpi możliwość uszkodzenia podbudowy.</w:t>
      </w:r>
    </w:p>
    <w:p w:rsidR="00797F92" w:rsidRDefault="00797F92" w:rsidP="00797F92">
      <w:pPr>
        <w:numPr>
          <w:ilvl w:val="12"/>
          <w:numId w:val="0"/>
        </w:numPr>
      </w:pPr>
      <w:r>
        <w:tab/>
        <w:t>Podbudowa z chudego betonu musi być przed zimą przykryta co najmniej jedną warstwą mieszanki mineralno-asfaltowej.</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„Wymagania ogólne” pkt 6.</w:t>
      </w:r>
    </w:p>
    <w:p w:rsidR="00797F92" w:rsidRDefault="00797F92" w:rsidP="00797F92">
      <w:pPr>
        <w:pStyle w:val="Nagwek2"/>
        <w:numPr>
          <w:ilvl w:val="12"/>
          <w:numId w:val="0"/>
        </w:numPr>
      </w:pPr>
      <w:bookmarkStart w:id="165" w:name="_7__obmiar_robót_1"/>
      <w:bookmarkEnd w:id="165"/>
      <w:r>
        <w:t>6.2. Badania przed przystąpieniem do robót</w:t>
      </w:r>
    </w:p>
    <w:p w:rsidR="00797F92" w:rsidRDefault="00797F92" w:rsidP="00797F92">
      <w:pPr>
        <w:numPr>
          <w:ilvl w:val="12"/>
          <w:numId w:val="0"/>
        </w:numPr>
      </w:pPr>
      <w:r>
        <w:tab/>
        <w:t>Przed przystąpieniem do robót Wykonawca powinien wykonać badania cementu,  kruszywa oraz w przypadkach wątpliwych wody i przedstawić wyniki tych badań Inżynierowi do akceptacji.</w:t>
      </w:r>
    </w:p>
    <w:p w:rsidR="00797F92" w:rsidRDefault="00797F92" w:rsidP="00797F92">
      <w:pPr>
        <w:numPr>
          <w:ilvl w:val="12"/>
          <w:numId w:val="0"/>
        </w:numPr>
      </w:pPr>
      <w:r>
        <w:tab/>
        <w:t>Badania powinny obejmować wszystkie właściwości określone w punktach od 2.2 do 2.4 oraz w punktach 5.2 i 5.3 niniejszej ST.</w:t>
      </w:r>
    </w:p>
    <w:p w:rsidR="00797F92" w:rsidRDefault="00797F92" w:rsidP="00797F92">
      <w:pPr>
        <w:pStyle w:val="Nagwek2"/>
        <w:numPr>
          <w:ilvl w:val="12"/>
          <w:numId w:val="0"/>
        </w:numPr>
      </w:pPr>
      <w:r>
        <w:t>6.3. Badania w czasie robót</w:t>
      </w:r>
    </w:p>
    <w:p w:rsidR="00797F92" w:rsidRDefault="00797F92" w:rsidP="00797F92">
      <w:pPr>
        <w:numPr>
          <w:ilvl w:val="12"/>
          <w:numId w:val="0"/>
        </w:numPr>
      </w:pPr>
      <w:r>
        <w:rPr>
          <w:b/>
        </w:rPr>
        <w:t xml:space="preserve">6.3.1. </w:t>
      </w:r>
      <w:r>
        <w:t>Częstotliwość oraz zakres badań i pomiarów</w:t>
      </w:r>
    </w:p>
    <w:p w:rsidR="00797F92" w:rsidRDefault="00797F92" w:rsidP="00797F92">
      <w:pPr>
        <w:numPr>
          <w:ilvl w:val="12"/>
          <w:numId w:val="0"/>
        </w:numPr>
        <w:spacing w:before="120"/>
      </w:pPr>
      <w:r>
        <w:tab/>
        <w:t>Częstotliwość oraz zakres badań i pomiarów w czasie wykonywania podbudowy z chudego betonu podano w tablicy 5.</w:t>
      </w:r>
    </w:p>
    <w:p w:rsidR="00797F92" w:rsidRDefault="00797F92" w:rsidP="00797F92">
      <w:pPr>
        <w:numPr>
          <w:ilvl w:val="12"/>
          <w:numId w:val="0"/>
        </w:numPr>
        <w:spacing w:before="120" w:after="120"/>
      </w:pPr>
      <w:r>
        <w:rPr>
          <w:b/>
        </w:rPr>
        <w:t xml:space="preserve">6.3.2. </w:t>
      </w:r>
      <w:r>
        <w:t>Właściwości kruszywa</w:t>
      </w:r>
    </w:p>
    <w:p w:rsidR="00797F92" w:rsidRDefault="00797F92" w:rsidP="00797F92">
      <w:pPr>
        <w:numPr>
          <w:ilvl w:val="12"/>
          <w:numId w:val="0"/>
        </w:numPr>
      </w:pPr>
      <w:r>
        <w:tab/>
        <w:t>Właściwości kruszywa należy określić przy każdej zmianie rodzaju kruszywa i dla każdej partii. Właściwości kruszywa powinny być zgodne z wymaganiami normy PN-S-96013:1997[20].</w:t>
      </w:r>
    </w:p>
    <w:p w:rsidR="00797F92" w:rsidRDefault="00797F92" w:rsidP="00797F92">
      <w:pPr>
        <w:numPr>
          <w:ilvl w:val="12"/>
          <w:numId w:val="0"/>
        </w:numPr>
        <w:tabs>
          <w:tab w:val="left" w:pos="851"/>
        </w:tabs>
      </w:pPr>
      <w:r>
        <w:br w:type="page"/>
      </w:r>
      <w:r>
        <w:lastRenderedPageBreak/>
        <w:t>Tablica 5. Częstotliwość oraz zakres badań i pomiarów przy wykonywaniu podbudowy</w:t>
      </w:r>
    </w:p>
    <w:p w:rsidR="00797F92" w:rsidRDefault="00797F92" w:rsidP="00797F92">
      <w:pPr>
        <w:numPr>
          <w:ilvl w:val="12"/>
          <w:numId w:val="0"/>
        </w:numPr>
        <w:tabs>
          <w:tab w:val="left" w:pos="851"/>
        </w:tabs>
        <w:spacing w:after="120"/>
      </w:pPr>
      <w:r>
        <w:tab/>
        <w:t>chudego betonu</w:t>
      </w:r>
    </w:p>
    <w:tbl>
      <w:tblPr>
        <w:tblW w:w="0" w:type="auto"/>
        <w:tblLayout w:type="fixed"/>
        <w:tblCellMar>
          <w:left w:w="70" w:type="dxa"/>
          <w:right w:w="70" w:type="dxa"/>
        </w:tblCellMar>
        <w:tblLook w:val="0000" w:firstRow="0" w:lastRow="0" w:firstColumn="0" w:lastColumn="0" w:noHBand="0" w:noVBand="0"/>
      </w:tblPr>
      <w:tblGrid>
        <w:gridCol w:w="496"/>
        <w:gridCol w:w="4252"/>
        <w:gridCol w:w="1380"/>
        <w:gridCol w:w="1382"/>
      </w:tblGrid>
      <w:tr w:rsidR="00797F92" w:rsidTr="00A17F51">
        <w:tc>
          <w:tcPr>
            <w:tcW w:w="496" w:type="dxa"/>
            <w:tcBorders>
              <w:top w:val="single" w:sz="6" w:space="0" w:color="auto"/>
              <w:left w:val="single" w:sz="6" w:space="0" w:color="auto"/>
            </w:tcBorders>
          </w:tcPr>
          <w:p w:rsidR="00797F92" w:rsidRDefault="00797F92" w:rsidP="00A17F51">
            <w:pPr>
              <w:numPr>
                <w:ilvl w:val="12"/>
                <w:numId w:val="0"/>
              </w:numPr>
              <w:jc w:val="center"/>
            </w:pPr>
          </w:p>
        </w:tc>
        <w:tc>
          <w:tcPr>
            <w:tcW w:w="4252" w:type="dxa"/>
            <w:tcBorders>
              <w:top w:val="single" w:sz="6" w:space="0" w:color="auto"/>
              <w:left w:val="single" w:sz="6" w:space="0" w:color="auto"/>
            </w:tcBorders>
          </w:tcPr>
          <w:p w:rsidR="00797F92" w:rsidRDefault="00797F92" w:rsidP="00A17F51">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jc w:val="center"/>
            </w:pPr>
            <w:r>
              <w:t>Częstotliwość badań</w:t>
            </w:r>
          </w:p>
        </w:tc>
      </w:tr>
      <w:tr w:rsidR="00797F92" w:rsidTr="00A17F51">
        <w:tc>
          <w:tcPr>
            <w:tcW w:w="496" w:type="dxa"/>
            <w:tcBorders>
              <w:left w:val="single" w:sz="6" w:space="0" w:color="auto"/>
              <w:bottom w:val="double" w:sz="6" w:space="0" w:color="auto"/>
              <w:right w:val="single" w:sz="6" w:space="0" w:color="auto"/>
            </w:tcBorders>
          </w:tcPr>
          <w:p w:rsidR="00797F92" w:rsidRDefault="00797F92" w:rsidP="00A17F51">
            <w:pPr>
              <w:numPr>
                <w:ilvl w:val="12"/>
                <w:numId w:val="0"/>
              </w:numPr>
              <w:spacing w:before="60"/>
              <w:jc w:val="center"/>
            </w:pPr>
            <w:r>
              <w:t>Lp.</w:t>
            </w:r>
          </w:p>
        </w:tc>
        <w:tc>
          <w:tcPr>
            <w:tcW w:w="4252" w:type="dxa"/>
            <w:tcBorders>
              <w:bottom w:val="double" w:sz="6" w:space="0" w:color="auto"/>
            </w:tcBorders>
          </w:tcPr>
          <w:p w:rsidR="00797F92" w:rsidRDefault="00797F92" w:rsidP="00A17F51">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797F92" w:rsidRDefault="00797F92" w:rsidP="00A17F51">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797F92" w:rsidRDefault="00797F92" w:rsidP="00A17F51">
            <w:pPr>
              <w:numPr>
                <w:ilvl w:val="12"/>
                <w:numId w:val="0"/>
              </w:numPr>
              <w:jc w:val="center"/>
              <w:rPr>
                <w:sz w:val="16"/>
              </w:rPr>
            </w:pPr>
            <w:r>
              <w:rPr>
                <w:sz w:val="16"/>
              </w:rPr>
              <w:t>Maksymalna po-</w:t>
            </w:r>
          </w:p>
          <w:p w:rsidR="00797F92" w:rsidRDefault="00797F92" w:rsidP="00A17F51">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797F92" w:rsidRDefault="00797F92" w:rsidP="00A17F51">
            <w:pPr>
              <w:numPr>
                <w:ilvl w:val="12"/>
                <w:numId w:val="0"/>
              </w:numPr>
              <w:jc w:val="center"/>
              <w:rPr>
                <w:sz w:val="16"/>
              </w:rPr>
            </w:pPr>
            <w:proofErr w:type="spellStart"/>
            <w:r>
              <w:rPr>
                <w:sz w:val="16"/>
              </w:rPr>
              <w:t>dowy</w:t>
            </w:r>
            <w:proofErr w:type="spellEnd"/>
            <w:r>
              <w:rPr>
                <w:sz w:val="16"/>
              </w:rPr>
              <w:t xml:space="preserve"> na jedno badanie </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każdej partii kruszywa i przy każdej zmianie kruszywa</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każdego wątpliwego źródła</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dla każdej partii</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2</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r>
              <w:t>600 m</w:t>
            </w:r>
            <w:r>
              <w:rPr>
                <w:vertAlign w:val="superscript"/>
              </w:rPr>
              <w:t>2</w:t>
            </w:r>
          </w:p>
        </w:tc>
      </w:tr>
      <w:tr w:rsidR="00797F92" w:rsidTr="00A17F51">
        <w:tc>
          <w:tcPr>
            <w:tcW w:w="496"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797F92" w:rsidRDefault="00797F92" w:rsidP="00A17F51">
            <w:pPr>
              <w:numPr>
                <w:ilvl w:val="12"/>
                <w:numId w:val="0"/>
              </w:numPr>
              <w:spacing w:before="60"/>
            </w:pPr>
            <w:r>
              <w:t>Oznaczenie wytrzymałości na ściskanie chudego betonu;            po   7 dniach</w:t>
            </w:r>
          </w:p>
          <w:p w:rsidR="00797F92" w:rsidRDefault="00797F92" w:rsidP="00A17F51">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797F92" w:rsidRDefault="00797F92" w:rsidP="00A17F51">
            <w:pPr>
              <w:numPr>
                <w:ilvl w:val="12"/>
                <w:numId w:val="0"/>
              </w:numPr>
              <w:jc w:val="center"/>
            </w:pPr>
          </w:p>
          <w:p w:rsidR="00797F92" w:rsidRDefault="00797F92" w:rsidP="00A17F51">
            <w:pPr>
              <w:numPr>
                <w:ilvl w:val="12"/>
                <w:numId w:val="0"/>
              </w:numPr>
              <w:jc w:val="center"/>
            </w:pPr>
            <w:r>
              <w:t>3 próbki</w:t>
            </w:r>
          </w:p>
          <w:p w:rsidR="00797F92" w:rsidRDefault="00797F92" w:rsidP="00A17F51">
            <w:pPr>
              <w:numPr>
                <w:ilvl w:val="12"/>
                <w:numId w:val="0"/>
              </w:numPr>
              <w:jc w:val="center"/>
            </w:pPr>
            <w:r>
              <w:t>3 próbki</w:t>
            </w:r>
          </w:p>
        </w:tc>
        <w:tc>
          <w:tcPr>
            <w:tcW w:w="1382" w:type="dxa"/>
            <w:tcBorders>
              <w:bottom w:val="single" w:sz="6" w:space="0" w:color="auto"/>
              <w:right w:val="single" w:sz="6" w:space="0" w:color="auto"/>
            </w:tcBorders>
          </w:tcPr>
          <w:p w:rsidR="00797F92" w:rsidRDefault="00797F92" w:rsidP="00A17F51">
            <w:pPr>
              <w:numPr>
                <w:ilvl w:val="12"/>
                <w:numId w:val="0"/>
              </w:numPr>
              <w:spacing w:before="60"/>
              <w:jc w:val="center"/>
            </w:pPr>
          </w:p>
          <w:p w:rsidR="00797F92" w:rsidRDefault="00797F92" w:rsidP="00A17F51">
            <w:pPr>
              <w:numPr>
                <w:ilvl w:val="12"/>
                <w:numId w:val="0"/>
              </w:numPr>
              <w:spacing w:before="60"/>
              <w:jc w:val="center"/>
            </w:pPr>
            <w:r>
              <w:t>400 m</w:t>
            </w:r>
            <w:r>
              <w:rPr>
                <w:vertAlign w:val="superscript"/>
              </w:rPr>
              <w:t>2</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797F92" w:rsidRDefault="00797F92" w:rsidP="00A17F51">
            <w:pPr>
              <w:numPr>
                <w:ilvl w:val="12"/>
                <w:numId w:val="0"/>
              </w:numPr>
              <w:spacing w:before="60"/>
              <w:jc w:val="center"/>
            </w:pPr>
            <w:r>
              <w:t>w przypadkach wątpliwych</w:t>
            </w:r>
          </w:p>
        </w:tc>
      </w:tr>
      <w:tr w:rsidR="00797F92" w:rsidTr="00A17F51">
        <w:tc>
          <w:tcPr>
            <w:tcW w:w="496"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797F92" w:rsidRDefault="00797F92" w:rsidP="00A17F51">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797F92" w:rsidRDefault="00797F92" w:rsidP="00A17F51">
            <w:pPr>
              <w:numPr>
                <w:ilvl w:val="12"/>
                <w:numId w:val="0"/>
              </w:numPr>
              <w:jc w:val="center"/>
            </w:pPr>
            <w:r>
              <w:t>i na zlecenie Inżyniera</w:t>
            </w:r>
          </w:p>
        </w:tc>
      </w:tr>
    </w:tbl>
    <w:p w:rsidR="00797F92" w:rsidRDefault="00797F92" w:rsidP="00797F92">
      <w:pPr>
        <w:numPr>
          <w:ilvl w:val="12"/>
          <w:numId w:val="0"/>
        </w:numPr>
      </w:pPr>
    </w:p>
    <w:p w:rsidR="00797F92" w:rsidRDefault="00797F92" w:rsidP="00797F92">
      <w:pPr>
        <w:numPr>
          <w:ilvl w:val="12"/>
          <w:numId w:val="0"/>
        </w:numPr>
        <w:spacing w:before="120"/>
      </w:pPr>
      <w:r>
        <w:rPr>
          <w:b/>
        </w:rPr>
        <w:t xml:space="preserve">6.3.3. </w:t>
      </w:r>
      <w:r>
        <w:t>Właściwości wody</w:t>
      </w:r>
    </w:p>
    <w:p w:rsidR="00797F92" w:rsidRDefault="00797F92" w:rsidP="00797F92">
      <w:pPr>
        <w:numPr>
          <w:ilvl w:val="12"/>
          <w:numId w:val="0"/>
        </w:numPr>
        <w:spacing w:before="120"/>
      </w:pPr>
      <w:r>
        <w:tab/>
        <w:t>W przypadkach wątpliwych należy przeprowadzić badania wody według PN-B-32250:1988 [18].</w:t>
      </w:r>
    </w:p>
    <w:p w:rsidR="00797F92" w:rsidRDefault="00797F92" w:rsidP="00797F92">
      <w:pPr>
        <w:numPr>
          <w:ilvl w:val="12"/>
          <w:numId w:val="0"/>
        </w:numPr>
        <w:spacing w:before="120"/>
      </w:pPr>
      <w:r>
        <w:rPr>
          <w:b/>
        </w:rPr>
        <w:t>6.3.4.</w:t>
      </w:r>
      <w:r>
        <w:t xml:space="preserve">  Właściwości cementu</w:t>
      </w:r>
    </w:p>
    <w:p w:rsidR="00797F92" w:rsidRDefault="00797F92" w:rsidP="00797F92">
      <w:pPr>
        <w:numPr>
          <w:ilvl w:val="12"/>
          <w:numId w:val="0"/>
        </w:numPr>
        <w:spacing w:before="120"/>
      </w:pPr>
      <w:r>
        <w:tab/>
        <w:t>Dla każdej dostawy cementu należy określić właściwości podane w tablicy 2.</w:t>
      </w:r>
    </w:p>
    <w:p w:rsidR="00797F92" w:rsidRDefault="00797F92" w:rsidP="00797F92">
      <w:pPr>
        <w:numPr>
          <w:ilvl w:val="12"/>
          <w:numId w:val="0"/>
        </w:numPr>
        <w:spacing w:before="120"/>
      </w:pPr>
      <w:r>
        <w:rPr>
          <w:b/>
        </w:rPr>
        <w:t xml:space="preserve">6.3.5. </w:t>
      </w:r>
      <w:r>
        <w:t>Uziarnienie mieszanki mineralnej</w:t>
      </w:r>
    </w:p>
    <w:p w:rsidR="00797F92" w:rsidRDefault="00797F92" w:rsidP="00797F92">
      <w:pPr>
        <w:numPr>
          <w:ilvl w:val="12"/>
          <w:numId w:val="0"/>
        </w:numPr>
        <w:spacing w:before="120"/>
      </w:pPr>
      <w:r>
        <w:tab/>
        <w:t>Próbki do badań należy pobierać z wytwórni po wymieszaniu kruszyw, a przed podaniem cementu. Badanie należy wykonać zgodnie z normą PN-B-06714-15:1991 [11].</w:t>
      </w:r>
    </w:p>
    <w:p w:rsidR="00797F92" w:rsidRDefault="00797F92" w:rsidP="00797F92">
      <w:pPr>
        <w:numPr>
          <w:ilvl w:val="12"/>
          <w:numId w:val="0"/>
        </w:numPr>
      </w:pPr>
      <w:r>
        <w:tab/>
        <w:t>Krzywa uziarnienia mieszanki mineralnej powinna być zgodna z receptą.</w:t>
      </w:r>
    </w:p>
    <w:p w:rsidR="00797F92" w:rsidRDefault="00797F92" w:rsidP="00797F92">
      <w:pPr>
        <w:numPr>
          <w:ilvl w:val="12"/>
          <w:numId w:val="0"/>
        </w:numPr>
        <w:rPr>
          <w:b/>
        </w:rPr>
      </w:pPr>
    </w:p>
    <w:p w:rsidR="00797F92" w:rsidRDefault="00797F92" w:rsidP="00797F92">
      <w:pPr>
        <w:numPr>
          <w:ilvl w:val="12"/>
          <w:numId w:val="0"/>
        </w:numPr>
      </w:pPr>
      <w:r>
        <w:rPr>
          <w:b/>
        </w:rPr>
        <w:t xml:space="preserve">6.3.6. </w:t>
      </w:r>
      <w:r>
        <w:t>Wilgotność mieszanki chudego betonu</w:t>
      </w:r>
    </w:p>
    <w:p w:rsidR="00797F92" w:rsidRDefault="00797F92" w:rsidP="00797F92">
      <w:pPr>
        <w:numPr>
          <w:ilvl w:val="12"/>
          <w:numId w:val="0"/>
        </w:numPr>
        <w:spacing w:before="120"/>
      </w:pPr>
      <w:r>
        <w:tab/>
        <w:t>Wilgotność mieszanki chudego betonu powinna być równa wilgotności optymalnej, określonej w recepcie z tolerancją + 10%, - 20% jej wartości.</w:t>
      </w:r>
    </w:p>
    <w:p w:rsidR="00797F92" w:rsidRDefault="00797F92" w:rsidP="00797F92">
      <w:pPr>
        <w:numPr>
          <w:ilvl w:val="12"/>
          <w:numId w:val="0"/>
        </w:numPr>
        <w:spacing w:before="120"/>
      </w:pPr>
    </w:p>
    <w:p w:rsidR="00797F92" w:rsidRDefault="00797F92" w:rsidP="00797F92">
      <w:pPr>
        <w:numPr>
          <w:ilvl w:val="12"/>
          <w:numId w:val="0"/>
        </w:numPr>
        <w:spacing w:before="120"/>
      </w:pPr>
      <w:r>
        <w:rPr>
          <w:b/>
        </w:rPr>
        <w:t xml:space="preserve">6.3.7. </w:t>
      </w:r>
      <w:r>
        <w:t>Zagęszczenie podbudowy z chudego betonu</w:t>
      </w:r>
    </w:p>
    <w:p w:rsidR="00797F92" w:rsidRDefault="00797F92" w:rsidP="00797F92">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797F92" w:rsidRDefault="00797F92" w:rsidP="00797F92">
      <w:pPr>
        <w:numPr>
          <w:ilvl w:val="12"/>
          <w:numId w:val="0"/>
        </w:numPr>
        <w:spacing w:before="120"/>
      </w:pPr>
      <w:r>
        <w:rPr>
          <w:b/>
        </w:rPr>
        <w:t xml:space="preserve">6.3.8. </w:t>
      </w:r>
      <w:r>
        <w:t>Grubość podbudowy z chudego betonu</w:t>
      </w:r>
    </w:p>
    <w:p w:rsidR="00797F92" w:rsidRDefault="00797F92" w:rsidP="00797F92">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1 cm.</w:t>
      </w:r>
    </w:p>
    <w:p w:rsidR="00797F92" w:rsidRDefault="00797F92" w:rsidP="00797F92">
      <w:pPr>
        <w:numPr>
          <w:ilvl w:val="12"/>
          <w:numId w:val="0"/>
        </w:numPr>
        <w:spacing w:before="120"/>
      </w:pPr>
      <w:r>
        <w:rPr>
          <w:b/>
        </w:rPr>
        <w:t xml:space="preserve">6.3.9. </w:t>
      </w:r>
      <w:r>
        <w:t>Wytrzymałość na ściskanie chudego betonu</w:t>
      </w:r>
    </w:p>
    <w:p w:rsidR="00797F92" w:rsidRDefault="00797F92" w:rsidP="00797F92">
      <w:pPr>
        <w:numPr>
          <w:ilvl w:val="12"/>
          <w:numId w:val="0"/>
        </w:numPr>
        <w:spacing w:before="120"/>
      </w:pPr>
      <w:r>
        <w:tab/>
        <w:t>Wytrzymałość na ściskanie określa się na próbkach walcowych o średnicy i wysokości 16,0 cm.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797F92" w:rsidRDefault="00797F92" w:rsidP="00797F92">
      <w:pPr>
        <w:numPr>
          <w:ilvl w:val="12"/>
          <w:numId w:val="0"/>
        </w:numPr>
        <w:spacing w:before="120"/>
      </w:pPr>
      <w:r>
        <w:rPr>
          <w:b/>
        </w:rPr>
        <w:lastRenderedPageBreak/>
        <w:t xml:space="preserve">6.3.10. </w:t>
      </w:r>
      <w:r>
        <w:t>Nasiąkliwość i mrozoodporność chudego betonu</w:t>
      </w:r>
    </w:p>
    <w:p w:rsidR="00797F92" w:rsidRDefault="00797F92" w:rsidP="00797F92">
      <w:pPr>
        <w:numPr>
          <w:ilvl w:val="12"/>
          <w:numId w:val="0"/>
        </w:numPr>
        <w:spacing w:before="120"/>
      </w:pPr>
      <w:r>
        <w:tab/>
        <w:t>Nasiąkliwość i mrozoodporność określa się po 28 dniach dojrzewania betonu, zgodnie z normą PN-B-06250:1988 [10].</w:t>
      </w:r>
    </w:p>
    <w:p w:rsidR="00797F92" w:rsidRDefault="00797F92" w:rsidP="00797F92">
      <w:pPr>
        <w:numPr>
          <w:ilvl w:val="12"/>
          <w:numId w:val="0"/>
        </w:numPr>
      </w:pPr>
      <w:r>
        <w:tab/>
        <w:t>Wyniki badań powinny być zgodne z wymaganiami podanymi w  tablicy 4.</w:t>
      </w:r>
    </w:p>
    <w:p w:rsidR="00797F92" w:rsidRDefault="00797F92" w:rsidP="00797F92">
      <w:pPr>
        <w:pStyle w:val="Nagwek2"/>
        <w:numPr>
          <w:ilvl w:val="12"/>
          <w:numId w:val="0"/>
        </w:numPr>
      </w:pPr>
      <w:r>
        <w:t>6.4. Wymagania dotyczące cech geometrycznych podbudowy z chudego betonu</w:t>
      </w:r>
    </w:p>
    <w:p w:rsidR="00797F92" w:rsidRDefault="00797F92" w:rsidP="00797F92">
      <w:pPr>
        <w:numPr>
          <w:ilvl w:val="12"/>
          <w:numId w:val="0"/>
        </w:numPr>
      </w:pPr>
      <w:r>
        <w:rPr>
          <w:b/>
        </w:rPr>
        <w:t xml:space="preserve">6.4.1. </w:t>
      </w:r>
      <w:r>
        <w:t>Częstotliwość oraz zakres badań i  pomiarów</w:t>
      </w:r>
    </w:p>
    <w:p w:rsidR="00797F92" w:rsidRDefault="00797F92" w:rsidP="00797F92">
      <w:pPr>
        <w:numPr>
          <w:ilvl w:val="12"/>
          <w:numId w:val="0"/>
        </w:numPr>
        <w:spacing w:before="120"/>
      </w:pPr>
      <w:r>
        <w:tab/>
        <w:t xml:space="preserve"> Częstotliwość oraz zakres badań i pomiarów podaje  tablica 6.</w:t>
      </w:r>
    </w:p>
    <w:p w:rsidR="00797F92" w:rsidRDefault="00797F92" w:rsidP="00797F92">
      <w:pPr>
        <w:numPr>
          <w:ilvl w:val="12"/>
          <w:numId w:val="0"/>
        </w:numPr>
        <w:spacing w:before="120"/>
      </w:pPr>
      <w:r>
        <w:t>Tablica 6. Częstotliwość oraz zakres badań i  pomiarów wykonanej podbudowy z chudego</w:t>
      </w:r>
    </w:p>
    <w:p w:rsidR="00797F92" w:rsidRDefault="00797F92" w:rsidP="00797F92">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835"/>
        <w:gridCol w:w="4252"/>
      </w:tblGrid>
      <w:tr w:rsidR="00797F92" w:rsidTr="00A17F51">
        <w:tc>
          <w:tcPr>
            <w:tcW w:w="496" w:type="dxa"/>
            <w:tcBorders>
              <w:bottom w:val="double" w:sz="6" w:space="0" w:color="auto"/>
            </w:tcBorders>
          </w:tcPr>
          <w:p w:rsidR="00797F92" w:rsidRDefault="00797F92" w:rsidP="00A17F51">
            <w:pPr>
              <w:numPr>
                <w:ilvl w:val="12"/>
                <w:numId w:val="0"/>
              </w:numPr>
              <w:spacing w:before="180" w:after="60"/>
              <w:ind w:right="-11"/>
              <w:jc w:val="center"/>
              <w:rPr>
                <w:b/>
              </w:rPr>
            </w:pPr>
            <w:r>
              <w:t>Lp.</w:t>
            </w:r>
          </w:p>
        </w:tc>
        <w:tc>
          <w:tcPr>
            <w:tcW w:w="2835" w:type="dxa"/>
            <w:tcBorders>
              <w:bottom w:val="double" w:sz="6" w:space="0" w:color="auto"/>
            </w:tcBorders>
          </w:tcPr>
          <w:p w:rsidR="00797F92" w:rsidRDefault="00797F92" w:rsidP="00A17F51">
            <w:pPr>
              <w:numPr>
                <w:ilvl w:val="12"/>
                <w:numId w:val="0"/>
              </w:numPr>
              <w:spacing w:before="60"/>
              <w:ind w:right="-11"/>
              <w:jc w:val="center"/>
              <w:rPr>
                <w:b/>
              </w:rPr>
            </w:pPr>
            <w:r>
              <w:t>Wyszczególnienie badań i pomiarów</w:t>
            </w:r>
          </w:p>
        </w:tc>
        <w:tc>
          <w:tcPr>
            <w:tcW w:w="4252" w:type="dxa"/>
            <w:tcBorders>
              <w:bottom w:val="double" w:sz="6" w:space="0" w:color="auto"/>
            </w:tcBorders>
          </w:tcPr>
          <w:p w:rsidR="00797F92" w:rsidRDefault="00797F92" w:rsidP="00A17F51">
            <w:pPr>
              <w:numPr>
                <w:ilvl w:val="12"/>
                <w:numId w:val="0"/>
              </w:numPr>
              <w:spacing w:before="60"/>
              <w:ind w:right="-11"/>
              <w:jc w:val="center"/>
            </w:pPr>
            <w:r>
              <w:t xml:space="preserve">Minimalna częstotliwość </w:t>
            </w:r>
          </w:p>
          <w:p w:rsidR="00797F92" w:rsidRDefault="00797F92" w:rsidP="00A17F51">
            <w:pPr>
              <w:numPr>
                <w:ilvl w:val="12"/>
                <w:numId w:val="0"/>
              </w:numPr>
              <w:spacing w:after="60"/>
              <w:ind w:right="-11"/>
              <w:jc w:val="center"/>
              <w:rPr>
                <w:b/>
              </w:rPr>
            </w:pPr>
            <w:r>
              <w:t>badań i  pomiarów</w:t>
            </w:r>
          </w:p>
        </w:tc>
      </w:tr>
      <w:tr w:rsidR="00797F92" w:rsidTr="00A17F51">
        <w:tc>
          <w:tcPr>
            <w:tcW w:w="496" w:type="dxa"/>
            <w:tcBorders>
              <w:top w:val="nil"/>
            </w:tcBorders>
          </w:tcPr>
          <w:p w:rsidR="00797F92" w:rsidRDefault="00797F92" w:rsidP="00A17F51">
            <w:pPr>
              <w:numPr>
                <w:ilvl w:val="12"/>
                <w:numId w:val="0"/>
              </w:numPr>
              <w:spacing w:before="20" w:after="20"/>
              <w:ind w:right="-11"/>
              <w:jc w:val="center"/>
              <w:rPr>
                <w:b/>
              </w:rPr>
            </w:pPr>
            <w:r>
              <w:t>1</w:t>
            </w:r>
          </w:p>
        </w:tc>
        <w:tc>
          <w:tcPr>
            <w:tcW w:w="2835" w:type="dxa"/>
            <w:tcBorders>
              <w:top w:val="nil"/>
            </w:tcBorders>
          </w:tcPr>
          <w:p w:rsidR="00797F92" w:rsidRDefault="00797F92" w:rsidP="00A17F51">
            <w:pPr>
              <w:numPr>
                <w:ilvl w:val="12"/>
                <w:numId w:val="0"/>
              </w:numPr>
              <w:spacing w:before="20" w:after="20"/>
              <w:ind w:right="-11"/>
              <w:rPr>
                <w:b/>
              </w:rPr>
            </w:pPr>
            <w:r>
              <w:t>Szerokość podbudowy</w:t>
            </w:r>
          </w:p>
        </w:tc>
        <w:tc>
          <w:tcPr>
            <w:tcW w:w="4252" w:type="dxa"/>
            <w:tcBorders>
              <w:top w:val="nil"/>
            </w:tcBorders>
          </w:tcPr>
          <w:p w:rsidR="00797F92" w:rsidRDefault="00797F92" w:rsidP="00A17F51">
            <w:pPr>
              <w:numPr>
                <w:ilvl w:val="12"/>
                <w:numId w:val="0"/>
              </w:numPr>
              <w:spacing w:before="20" w:after="20"/>
              <w:ind w:right="-11"/>
              <w:rPr>
                <w:b/>
              </w:rPr>
            </w:pPr>
            <w:r>
              <w:t>10 razy na 1 km</w:t>
            </w:r>
          </w:p>
        </w:tc>
      </w:tr>
      <w:tr w:rsidR="00797F92" w:rsidTr="00A17F51">
        <w:tc>
          <w:tcPr>
            <w:tcW w:w="496" w:type="dxa"/>
          </w:tcPr>
          <w:p w:rsidR="00797F92" w:rsidRDefault="00797F92" w:rsidP="00A17F51">
            <w:pPr>
              <w:numPr>
                <w:ilvl w:val="12"/>
                <w:numId w:val="0"/>
              </w:numPr>
              <w:spacing w:before="120" w:after="60"/>
              <w:ind w:right="-11"/>
              <w:jc w:val="center"/>
              <w:rPr>
                <w:b/>
              </w:rPr>
            </w:pPr>
            <w:r>
              <w:t>2</w:t>
            </w:r>
          </w:p>
        </w:tc>
        <w:tc>
          <w:tcPr>
            <w:tcW w:w="2835" w:type="dxa"/>
          </w:tcPr>
          <w:p w:rsidR="00797F92" w:rsidRDefault="00797F92" w:rsidP="00A17F51">
            <w:pPr>
              <w:numPr>
                <w:ilvl w:val="12"/>
                <w:numId w:val="0"/>
              </w:numPr>
              <w:spacing w:before="120" w:after="60"/>
              <w:ind w:right="-11"/>
              <w:rPr>
                <w:b/>
              </w:rPr>
            </w:pPr>
            <w:r>
              <w:t>Równość podłużna</w:t>
            </w:r>
          </w:p>
        </w:tc>
        <w:tc>
          <w:tcPr>
            <w:tcW w:w="4252" w:type="dxa"/>
          </w:tcPr>
          <w:p w:rsidR="00797F92" w:rsidRDefault="00797F92" w:rsidP="00A17F51">
            <w:pPr>
              <w:numPr>
                <w:ilvl w:val="12"/>
                <w:numId w:val="0"/>
              </w:numPr>
              <w:ind w:right="-11"/>
              <w:rPr>
                <w:b/>
              </w:rPr>
            </w:pPr>
            <w:r>
              <w:t xml:space="preserve">w sposób ciągły </w:t>
            </w:r>
            <w:proofErr w:type="spellStart"/>
            <w:r>
              <w:t>planografem</w:t>
            </w:r>
            <w:proofErr w:type="spellEnd"/>
            <w:r>
              <w:t xml:space="preserve"> albo co 20 m łatą </w:t>
            </w:r>
          </w:p>
          <w:p w:rsidR="00797F92" w:rsidRDefault="00797F92" w:rsidP="00A17F51">
            <w:pPr>
              <w:numPr>
                <w:ilvl w:val="12"/>
                <w:numId w:val="0"/>
              </w:numPr>
              <w:ind w:right="-11"/>
              <w:rPr>
                <w:b/>
              </w:rPr>
            </w:pPr>
            <w:r>
              <w:t>na każdym pasie ruchu</w:t>
            </w:r>
          </w:p>
        </w:tc>
      </w:tr>
      <w:tr w:rsidR="00797F92" w:rsidTr="00A17F51">
        <w:tc>
          <w:tcPr>
            <w:tcW w:w="496" w:type="dxa"/>
          </w:tcPr>
          <w:p w:rsidR="00797F92" w:rsidRDefault="00797F92" w:rsidP="00A17F51">
            <w:pPr>
              <w:numPr>
                <w:ilvl w:val="12"/>
                <w:numId w:val="0"/>
              </w:numPr>
              <w:spacing w:before="20" w:after="20"/>
              <w:ind w:right="-11"/>
              <w:jc w:val="center"/>
              <w:rPr>
                <w:b/>
              </w:rPr>
            </w:pPr>
            <w:r>
              <w:t>3</w:t>
            </w:r>
          </w:p>
        </w:tc>
        <w:tc>
          <w:tcPr>
            <w:tcW w:w="2835" w:type="dxa"/>
          </w:tcPr>
          <w:p w:rsidR="00797F92" w:rsidRDefault="00797F92" w:rsidP="00A17F51">
            <w:pPr>
              <w:numPr>
                <w:ilvl w:val="12"/>
                <w:numId w:val="0"/>
              </w:numPr>
              <w:spacing w:before="20" w:after="20"/>
              <w:ind w:right="-11"/>
              <w:rPr>
                <w:b/>
              </w:rPr>
            </w:pPr>
            <w:r>
              <w:t>Równość poprzeczna</w:t>
            </w:r>
          </w:p>
        </w:tc>
        <w:tc>
          <w:tcPr>
            <w:tcW w:w="4252" w:type="dxa"/>
          </w:tcPr>
          <w:p w:rsidR="00797F92" w:rsidRDefault="00797F92" w:rsidP="00A17F51">
            <w:pPr>
              <w:numPr>
                <w:ilvl w:val="12"/>
                <w:numId w:val="0"/>
              </w:numPr>
              <w:spacing w:before="20" w:after="20"/>
              <w:ind w:right="-11"/>
              <w:rPr>
                <w:b/>
              </w:rPr>
            </w:pPr>
            <w:r>
              <w:t>10 razy na 1 km</w:t>
            </w:r>
          </w:p>
        </w:tc>
      </w:tr>
      <w:tr w:rsidR="00797F92" w:rsidTr="00A17F51">
        <w:tc>
          <w:tcPr>
            <w:tcW w:w="496" w:type="dxa"/>
          </w:tcPr>
          <w:p w:rsidR="00797F92" w:rsidRDefault="00797F92" w:rsidP="00A17F51">
            <w:pPr>
              <w:numPr>
                <w:ilvl w:val="12"/>
                <w:numId w:val="0"/>
              </w:numPr>
              <w:spacing w:before="20" w:after="20"/>
              <w:ind w:right="-14"/>
              <w:jc w:val="center"/>
              <w:rPr>
                <w:b/>
              </w:rPr>
            </w:pPr>
            <w:r>
              <w:t>4</w:t>
            </w:r>
          </w:p>
        </w:tc>
        <w:tc>
          <w:tcPr>
            <w:tcW w:w="2835" w:type="dxa"/>
          </w:tcPr>
          <w:p w:rsidR="00797F92" w:rsidRDefault="00797F92" w:rsidP="00A17F51">
            <w:pPr>
              <w:numPr>
                <w:ilvl w:val="12"/>
                <w:numId w:val="0"/>
              </w:numPr>
              <w:spacing w:before="20" w:after="20"/>
              <w:ind w:right="-14"/>
              <w:rPr>
                <w:b/>
              </w:rPr>
            </w:pPr>
            <w:r>
              <w:t>Spadki poprzeczne*</w:t>
            </w:r>
            <w:r>
              <w:rPr>
                <w:vertAlign w:val="superscript"/>
              </w:rPr>
              <w:t>)</w:t>
            </w:r>
          </w:p>
        </w:tc>
        <w:tc>
          <w:tcPr>
            <w:tcW w:w="4252" w:type="dxa"/>
            <w:tcBorders>
              <w:bottom w:val="nil"/>
            </w:tcBorders>
          </w:tcPr>
          <w:p w:rsidR="00797F92" w:rsidRDefault="00797F92" w:rsidP="00A17F51">
            <w:pPr>
              <w:numPr>
                <w:ilvl w:val="12"/>
                <w:numId w:val="0"/>
              </w:numPr>
              <w:spacing w:before="20" w:after="20"/>
              <w:ind w:right="-14"/>
              <w:rPr>
                <w:b/>
              </w:rPr>
            </w:pPr>
            <w:r>
              <w:t>10 razy na 1 km</w:t>
            </w:r>
          </w:p>
        </w:tc>
      </w:tr>
      <w:tr w:rsidR="00797F92" w:rsidTr="00A17F51">
        <w:tc>
          <w:tcPr>
            <w:tcW w:w="496" w:type="dxa"/>
          </w:tcPr>
          <w:p w:rsidR="00797F92" w:rsidRDefault="00797F92" w:rsidP="00A17F51">
            <w:pPr>
              <w:numPr>
                <w:ilvl w:val="12"/>
                <w:numId w:val="0"/>
              </w:numPr>
              <w:spacing w:before="20" w:after="20"/>
              <w:ind w:right="-11"/>
              <w:jc w:val="center"/>
              <w:rPr>
                <w:b/>
              </w:rPr>
            </w:pPr>
            <w:r>
              <w:t>5</w:t>
            </w:r>
          </w:p>
        </w:tc>
        <w:tc>
          <w:tcPr>
            <w:tcW w:w="2835" w:type="dxa"/>
          </w:tcPr>
          <w:p w:rsidR="00797F92" w:rsidRDefault="00797F92" w:rsidP="00A17F51">
            <w:pPr>
              <w:numPr>
                <w:ilvl w:val="12"/>
                <w:numId w:val="0"/>
              </w:numPr>
              <w:spacing w:before="20" w:after="20"/>
              <w:ind w:right="-11"/>
              <w:rPr>
                <w:b/>
              </w:rPr>
            </w:pPr>
            <w:r>
              <w:t>Rzędne wysokościowe</w:t>
            </w:r>
          </w:p>
        </w:tc>
        <w:tc>
          <w:tcPr>
            <w:tcW w:w="4252" w:type="dxa"/>
            <w:tcBorders>
              <w:bottom w:val="nil"/>
            </w:tcBorders>
          </w:tcPr>
          <w:p w:rsidR="00797F92" w:rsidRDefault="00797F92" w:rsidP="00A17F51">
            <w:pPr>
              <w:numPr>
                <w:ilvl w:val="12"/>
                <w:numId w:val="0"/>
              </w:numPr>
              <w:spacing w:before="20" w:after="20"/>
              <w:ind w:right="-11"/>
            </w:pPr>
            <w:r>
              <w:t>Dla autostrad i dróg ekspresowych co 25 m,</w:t>
            </w:r>
          </w:p>
        </w:tc>
      </w:tr>
      <w:tr w:rsidR="00797F92" w:rsidTr="00A17F51">
        <w:tc>
          <w:tcPr>
            <w:tcW w:w="496" w:type="dxa"/>
          </w:tcPr>
          <w:p w:rsidR="00797F92" w:rsidRDefault="00797F92" w:rsidP="00A17F51">
            <w:pPr>
              <w:numPr>
                <w:ilvl w:val="12"/>
                <w:numId w:val="0"/>
              </w:numPr>
              <w:spacing w:before="20" w:after="20"/>
              <w:ind w:right="-14"/>
              <w:jc w:val="center"/>
              <w:rPr>
                <w:b/>
              </w:rPr>
            </w:pPr>
            <w:r>
              <w:t>6</w:t>
            </w:r>
          </w:p>
        </w:tc>
        <w:tc>
          <w:tcPr>
            <w:tcW w:w="2835" w:type="dxa"/>
          </w:tcPr>
          <w:p w:rsidR="00797F92" w:rsidRDefault="00797F92" w:rsidP="00A17F51">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797F92" w:rsidRDefault="00797F92" w:rsidP="00A17F51">
            <w:pPr>
              <w:numPr>
                <w:ilvl w:val="12"/>
                <w:numId w:val="0"/>
              </w:numPr>
              <w:spacing w:before="20" w:after="20"/>
              <w:ind w:right="-11"/>
              <w:jc w:val="left"/>
              <w:rPr>
                <w:b/>
              </w:rPr>
            </w:pPr>
            <w:r>
              <w:t>dla pozostałych dróg co 100 m</w:t>
            </w:r>
          </w:p>
        </w:tc>
      </w:tr>
      <w:tr w:rsidR="00797F92" w:rsidTr="00A17F51">
        <w:tc>
          <w:tcPr>
            <w:tcW w:w="496" w:type="dxa"/>
          </w:tcPr>
          <w:p w:rsidR="00797F92" w:rsidRDefault="00797F92" w:rsidP="00A17F51">
            <w:pPr>
              <w:numPr>
                <w:ilvl w:val="12"/>
                <w:numId w:val="0"/>
              </w:numPr>
              <w:spacing w:before="20" w:after="20"/>
              <w:ind w:right="-11"/>
              <w:jc w:val="center"/>
              <w:rPr>
                <w:b/>
              </w:rPr>
            </w:pPr>
            <w:r>
              <w:t>7</w:t>
            </w:r>
          </w:p>
        </w:tc>
        <w:tc>
          <w:tcPr>
            <w:tcW w:w="2835" w:type="dxa"/>
          </w:tcPr>
          <w:p w:rsidR="00797F92" w:rsidRDefault="00797F92" w:rsidP="00A17F51">
            <w:pPr>
              <w:numPr>
                <w:ilvl w:val="12"/>
                <w:numId w:val="0"/>
              </w:numPr>
              <w:spacing w:before="20" w:after="20"/>
              <w:ind w:right="-11"/>
              <w:rPr>
                <w:b/>
              </w:rPr>
            </w:pPr>
            <w:r>
              <w:t>Grubość podbudowy</w:t>
            </w:r>
          </w:p>
        </w:tc>
        <w:tc>
          <w:tcPr>
            <w:tcW w:w="4252" w:type="dxa"/>
          </w:tcPr>
          <w:p w:rsidR="00797F92" w:rsidRDefault="00797F92" w:rsidP="00A17F51">
            <w:pPr>
              <w:numPr>
                <w:ilvl w:val="12"/>
                <w:numId w:val="0"/>
              </w:numPr>
              <w:spacing w:before="20" w:after="20"/>
              <w:ind w:right="-11"/>
              <w:rPr>
                <w:b/>
              </w:rPr>
            </w:pPr>
            <w:r>
              <w:t>w 3 punktach, lecz nie rzadziej niż raz na 100 m</w:t>
            </w:r>
          </w:p>
        </w:tc>
      </w:tr>
    </w:tbl>
    <w:p w:rsidR="00797F92" w:rsidRDefault="00797F92" w:rsidP="00797F92">
      <w:pPr>
        <w:numPr>
          <w:ilvl w:val="12"/>
          <w:numId w:val="0"/>
        </w:numPr>
        <w:spacing w:before="60"/>
      </w:pPr>
      <w:r>
        <w:t>*) Dodatkowe pomiary spadków poprzecznych i ukształtowanie osi w planie należy wykonać w punktach głównych łuków poziomych.</w:t>
      </w:r>
    </w:p>
    <w:p w:rsidR="00797F92" w:rsidRDefault="00797F92" w:rsidP="00797F92">
      <w:pPr>
        <w:keepNext/>
        <w:numPr>
          <w:ilvl w:val="12"/>
          <w:numId w:val="0"/>
        </w:numPr>
        <w:spacing w:before="120" w:after="120"/>
        <w:ind w:right="-11"/>
      </w:pPr>
      <w:r>
        <w:rPr>
          <w:b/>
        </w:rPr>
        <w:t xml:space="preserve">6.4.2. </w:t>
      </w:r>
      <w:r>
        <w:t>Szerokość podbudowy</w:t>
      </w:r>
    </w:p>
    <w:p w:rsidR="00797F92" w:rsidRDefault="00797F92" w:rsidP="00797F92">
      <w:pPr>
        <w:numPr>
          <w:ilvl w:val="12"/>
          <w:numId w:val="0"/>
        </w:numPr>
        <w:ind w:right="-11"/>
      </w:pPr>
      <w:r>
        <w:tab/>
        <w:t xml:space="preserve">Szerokość podbudowy powinna być zgodna z dokumentacją projektową z tolerancją +10 cm, </w:t>
      </w:r>
      <w:r>
        <w:sym w:font="Symbol" w:char="F02D"/>
      </w:r>
      <w:r>
        <w:t>5 cm.</w:t>
      </w:r>
    </w:p>
    <w:p w:rsidR="00797F92" w:rsidRDefault="00797F92" w:rsidP="00797F92">
      <w:pPr>
        <w:numPr>
          <w:ilvl w:val="12"/>
          <w:numId w:val="0"/>
        </w:numPr>
      </w:pPr>
      <w:r>
        <w:tab/>
        <w:t>Na jezdniach bez krawężników szerokość podbudowy powinna być większa o co najmniej 25 cm od szerokości warstwy na niej układanej lub o wartość wskazaną w dokumentacji projektowej.</w:t>
      </w:r>
    </w:p>
    <w:p w:rsidR="00797F92" w:rsidRDefault="00797F92" w:rsidP="00797F92">
      <w:pPr>
        <w:numPr>
          <w:ilvl w:val="12"/>
          <w:numId w:val="0"/>
        </w:numPr>
        <w:spacing w:before="120" w:after="120"/>
        <w:ind w:right="-11"/>
      </w:pPr>
      <w:r>
        <w:rPr>
          <w:b/>
        </w:rPr>
        <w:t xml:space="preserve">6.4.3. </w:t>
      </w:r>
      <w:r>
        <w:t>Równość podbudowy</w:t>
      </w:r>
    </w:p>
    <w:p w:rsidR="00797F92" w:rsidRDefault="00797F92" w:rsidP="00797F92">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797F92" w:rsidRDefault="00797F92" w:rsidP="00797F92">
      <w:pPr>
        <w:numPr>
          <w:ilvl w:val="12"/>
          <w:numId w:val="0"/>
        </w:numPr>
        <w:ind w:right="-11"/>
      </w:pPr>
      <w:r>
        <w:tab/>
        <w:t xml:space="preserve">Nierówności poprzeczne podbudowy należy mierzyć 4-metrową łatą. </w:t>
      </w:r>
    </w:p>
    <w:p w:rsidR="00797F92" w:rsidRDefault="00797F92" w:rsidP="00797F92">
      <w:pPr>
        <w:numPr>
          <w:ilvl w:val="12"/>
          <w:numId w:val="0"/>
        </w:numPr>
        <w:ind w:right="-11"/>
      </w:pPr>
      <w:r>
        <w:tab/>
        <w:t>Nierówności podbudowy nie mogą przekraczać:</w:t>
      </w:r>
    </w:p>
    <w:p w:rsidR="00797F92" w:rsidRDefault="00797F92" w:rsidP="00797F92">
      <w:pPr>
        <w:numPr>
          <w:ilvl w:val="0"/>
          <w:numId w:val="54"/>
        </w:numPr>
        <w:ind w:left="0" w:right="-11" w:firstLine="0"/>
        <w:textAlignment w:val="baseline"/>
      </w:pPr>
      <w:r>
        <w:t>9 mm dla podbudowy zasadniczej,</w:t>
      </w:r>
    </w:p>
    <w:p w:rsidR="00797F92" w:rsidRDefault="00797F92" w:rsidP="00797F92">
      <w:pPr>
        <w:numPr>
          <w:ilvl w:val="0"/>
          <w:numId w:val="54"/>
        </w:numPr>
        <w:ind w:left="0" w:right="-11" w:firstLine="0"/>
        <w:textAlignment w:val="baseline"/>
      </w:pPr>
      <w:r>
        <w:t>15 mm dla podbudowy pomocniczej.</w:t>
      </w:r>
    </w:p>
    <w:p w:rsidR="00797F92" w:rsidRDefault="00797F92" w:rsidP="00797F92">
      <w:pPr>
        <w:numPr>
          <w:ilvl w:val="12"/>
          <w:numId w:val="0"/>
        </w:numPr>
        <w:spacing w:before="120" w:after="120"/>
        <w:ind w:right="-11"/>
      </w:pPr>
      <w:r>
        <w:rPr>
          <w:b/>
        </w:rPr>
        <w:t xml:space="preserve">6.4.4. </w:t>
      </w:r>
      <w:r>
        <w:t>Spadki poprzeczne podbudowy</w:t>
      </w:r>
    </w:p>
    <w:p w:rsidR="00797F92" w:rsidRDefault="00797F92" w:rsidP="00797F92">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797F92" w:rsidRDefault="00797F92" w:rsidP="00797F92">
      <w:pPr>
        <w:numPr>
          <w:ilvl w:val="12"/>
          <w:numId w:val="0"/>
        </w:numPr>
        <w:spacing w:before="120" w:after="120"/>
        <w:ind w:right="-11"/>
      </w:pPr>
      <w:r>
        <w:rPr>
          <w:b/>
        </w:rPr>
        <w:t xml:space="preserve">6.4.5. </w:t>
      </w:r>
      <w:r>
        <w:t>Rzędne wysokościowe podbudowy</w:t>
      </w:r>
    </w:p>
    <w:p w:rsidR="00797F92" w:rsidRDefault="00797F92" w:rsidP="00797F92">
      <w:pPr>
        <w:numPr>
          <w:ilvl w:val="12"/>
          <w:numId w:val="0"/>
        </w:numPr>
        <w:ind w:right="-11"/>
      </w:pPr>
      <w:r>
        <w:tab/>
        <w:t xml:space="preserve">Rzędne wysokościowe podbudowy powinny być zgodne z dokumentacją projektową z tolerancją +1 cm, </w:t>
      </w:r>
      <w:r>
        <w:sym w:font="Symbol" w:char="F02D"/>
      </w:r>
      <w:r>
        <w:t>2 cm.</w:t>
      </w:r>
    </w:p>
    <w:p w:rsidR="00797F92" w:rsidRDefault="00797F92" w:rsidP="00797F92">
      <w:pPr>
        <w:numPr>
          <w:ilvl w:val="12"/>
          <w:numId w:val="0"/>
        </w:numPr>
        <w:spacing w:before="120" w:after="120"/>
        <w:ind w:right="-11"/>
      </w:pPr>
      <w:r>
        <w:rPr>
          <w:b/>
        </w:rPr>
        <w:t xml:space="preserve">6.4.6. </w:t>
      </w:r>
      <w:r>
        <w:t>Ukształtowanie osi w planie</w:t>
      </w:r>
    </w:p>
    <w:p w:rsidR="00797F92" w:rsidRDefault="00797F92" w:rsidP="00797F92">
      <w:pPr>
        <w:numPr>
          <w:ilvl w:val="12"/>
          <w:numId w:val="0"/>
        </w:numPr>
        <w:ind w:right="-11"/>
      </w:pPr>
      <w:r>
        <w:tab/>
        <w:t xml:space="preserve">Oś podbudowy w planie powinna być zgodna z dokumentacją projektową z tolerancją </w:t>
      </w:r>
      <w:r>
        <w:sym w:font="Symbol" w:char="F0B1"/>
      </w:r>
      <w:r>
        <w:t xml:space="preserve"> 3 cm dla autostrad i dróg ekspresowych i </w:t>
      </w:r>
      <w:r>
        <w:sym w:font="Symbol" w:char="F0B1"/>
      </w:r>
      <w:r>
        <w:t xml:space="preserve"> 5 cm dla pozostałych dróg.</w:t>
      </w:r>
    </w:p>
    <w:p w:rsidR="00797F92" w:rsidRDefault="00797F92" w:rsidP="00797F92">
      <w:pPr>
        <w:numPr>
          <w:ilvl w:val="12"/>
          <w:numId w:val="0"/>
        </w:numPr>
        <w:spacing w:before="120" w:after="120"/>
        <w:ind w:right="-11"/>
      </w:pPr>
      <w:r>
        <w:rPr>
          <w:b/>
        </w:rPr>
        <w:t xml:space="preserve">6.4.7. </w:t>
      </w:r>
      <w:r>
        <w:t>Grubość podbudowy</w:t>
      </w:r>
    </w:p>
    <w:p w:rsidR="00797F92" w:rsidRDefault="00797F92" w:rsidP="00797F92">
      <w:pPr>
        <w:numPr>
          <w:ilvl w:val="12"/>
          <w:numId w:val="0"/>
        </w:numPr>
        <w:ind w:right="-11"/>
      </w:pPr>
      <w:r>
        <w:tab/>
        <w:t>Grubość podbudowy powinna być zgodna z dokumentacją projektową z tolerancją:</w:t>
      </w:r>
    </w:p>
    <w:p w:rsidR="00797F92" w:rsidRDefault="00797F92" w:rsidP="00797F92">
      <w:pPr>
        <w:numPr>
          <w:ilvl w:val="0"/>
          <w:numId w:val="54"/>
        </w:numPr>
        <w:ind w:left="0" w:right="-11" w:firstLine="0"/>
        <w:textAlignment w:val="baseline"/>
      </w:pPr>
      <w:r>
        <w:t xml:space="preserve">dla podbudowy zasadniczej </w:t>
      </w:r>
      <w:r>
        <w:sym w:font="Symbol" w:char="F0B1"/>
      </w:r>
      <w:r>
        <w:t xml:space="preserve"> 1 cm,</w:t>
      </w:r>
    </w:p>
    <w:p w:rsidR="00C42ECD" w:rsidRDefault="00797F92" w:rsidP="00797F92">
      <w:pPr>
        <w:numPr>
          <w:ilvl w:val="0"/>
          <w:numId w:val="54"/>
        </w:numPr>
        <w:ind w:left="0" w:firstLine="0"/>
        <w:textAlignment w:val="baseline"/>
      </w:pPr>
      <w:r>
        <w:t xml:space="preserve">dla podbudowy pomocniczej +1 cm, </w:t>
      </w:r>
      <w:r>
        <w:sym w:font="Symbol" w:char="F02D"/>
      </w:r>
      <w:r>
        <w:t>2 cm</w:t>
      </w:r>
    </w:p>
    <w:p w:rsidR="00797F92" w:rsidRDefault="00797F92" w:rsidP="00C42ECD">
      <w:pPr>
        <w:textAlignment w:val="baseline"/>
      </w:pPr>
    </w:p>
    <w:p w:rsidR="00773BDA" w:rsidRPr="00E33029" w:rsidRDefault="00773BDA" w:rsidP="00F24752">
      <w:pPr>
        <w:pStyle w:val="Nagwek1"/>
      </w:pPr>
      <w:r w:rsidRPr="00E33029">
        <w:lastRenderedPageBreak/>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„Wymagania ogólne” pkt 7.</w:t>
      </w:r>
    </w:p>
    <w:p w:rsidR="00773BDA" w:rsidRPr="00E33029" w:rsidRDefault="00773BDA" w:rsidP="00F24752">
      <w:pPr>
        <w:pStyle w:val="Nagwek2"/>
      </w:pPr>
      <w:r w:rsidRPr="00E33029">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66" w:name="_8__odbiór_robót_1"/>
      <w:bookmarkEnd w:id="166"/>
      <w:r w:rsidRPr="00E33029">
        <w:t>8. odbiór robót</w:t>
      </w:r>
    </w:p>
    <w:p w:rsidR="00773BDA" w:rsidRDefault="00773BDA" w:rsidP="00F24752">
      <w:r w:rsidRPr="00E33029">
        <w:tab/>
        <w:t>Ogólne zasady odbioru robót podano w ST „Wymagania ogólne” pkt 8.</w:t>
      </w:r>
    </w:p>
    <w:p w:rsidR="00FD6711" w:rsidRDefault="00FD6711" w:rsidP="00F24752"/>
    <w:p w:rsidR="00FD6711" w:rsidRPr="00E33029" w:rsidRDefault="00FD6711" w:rsidP="00F24752">
      <w:r>
        <w:t>Roboty uznaje się za zgodne z dokumentacją projektową, ST i wymaganiami Inżyniera, jeżeli wszystkie pomiary i badania z zachowaniem tolerancji wg pkt 6 dały wyniki pozytywne.</w:t>
      </w:r>
    </w:p>
    <w:p w:rsidR="00773BDA" w:rsidRPr="00E33029" w:rsidRDefault="00773BDA" w:rsidP="00F24752">
      <w:pPr>
        <w:pStyle w:val="Nagwek1"/>
      </w:pPr>
      <w:bookmarkStart w:id="167" w:name="_9__podstawa_płatności_1"/>
      <w:bookmarkEnd w:id="167"/>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„Wymagania ogólne” pkt 9.</w:t>
      </w:r>
    </w:p>
    <w:p w:rsidR="00773BDA" w:rsidRPr="00E33029" w:rsidRDefault="00773BDA" w:rsidP="00F24752">
      <w:pPr>
        <w:pStyle w:val="Nagwek2"/>
      </w:pPr>
      <w:r w:rsidRPr="00E33029">
        <w:t>9.2. Cena jednostki obmiarowej</w:t>
      </w:r>
    </w:p>
    <w:p w:rsidR="00FD6711" w:rsidRDefault="00773BDA" w:rsidP="00FD6711">
      <w:pPr>
        <w:numPr>
          <w:ilvl w:val="12"/>
          <w:numId w:val="0"/>
        </w:numPr>
        <w:ind w:right="-11"/>
      </w:pPr>
      <w:r w:rsidRPr="00E33029">
        <w:tab/>
      </w:r>
      <w:r w:rsidR="00FD6711">
        <w:t>Cena wykonania 1 m</w:t>
      </w:r>
      <w:r w:rsidR="00FD6711">
        <w:rPr>
          <w:vertAlign w:val="superscript"/>
        </w:rPr>
        <w:t>2</w:t>
      </w:r>
      <w:r w:rsidR="00FD6711">
        <w:t xml:space="preserve"> podbudowy z chudego betonu obejmuje:</w:t>
      </w:r>
    </w:p>
    <w:p w:rsidR="00FD6711" w:rsidRDefault="00FD6711" w:rsidP="00FD6711">
      <w:pPr>
        <w:numPr>
          <w:ilvl w:val="0"/>
          <w:numId w:val="54"/>
        </w:numPr>
        <w:ind w:left="283" w:right="-11"/>
        <w:textAlignment w:val="baseline"/>
      </w:pPr>
      <w:r>
        <w:t>prace pomiarowe i roboty przygotowawcze,</w:t>
      </w:r>
    </w:p>
    <w:p w:rsidR="00FD6711" w:rsidRDefault="00FD6711" w:rsidP="00FD6711">
      <w:pPr>
        <w:numPr>
          <w:ilvl w:val="0"/>
          <w:numId w:val="54"/>
        </w:numPr>
        <w:ind w:left="283" w:right="-11"/>
        <w:textAlignment w:val="baseline"/>
      </w:pPr>
      <w:r>
        <w:t>oznakowanie robót,</w:t>
      </w:r>
    </w:p>
    <w:p w:rsidR="00FD6711" w:rsidRDefault="00FD6711" w:rsidP="00FD6711">
      <w:pPr>
        <w:numPr>
          <w:ilvl w:val="0"/>
          <w:numId w:val="54"/>
        </w:numPr>
        <w:ind w:left="283" w:right="-11"/>
        <w:textAlignment w:val="baseline"/>
      </w:pPr>
      <w:r>
        <w:t xml:space="preserve">dostarczenie materiałów, </w:t>
      </w:r>
    </w:p>
    <w:p w:rsidR="00FD6711" w:rsidRDefault="00FD6711" w:rsidP="00FD6711">
      <w:pPr>
        <w:numPr>
          <w:ilvl w:val="0"/>
          <w:numId w:val="54"/>
        </w:numPr>
        <w:ind w:left="283" w:right="-11"/>
        <w:textAlignment w:val="baseline"/>
      </w:pPr>
      <w:r>
        <w:t>wyprodukowanie mieszanki,</w:t>
      </w:r>
    </w:p>
    <w:p w:rsidR="00FD6711" w:rsidRDefault="00FD6711" w:rsidP="00FD6711">
      <w:pPr>
        <w:numPr>
          <w:ilvl w:val="0"/>
          <w:numId w:val="54"/>
        </w:numPr>
        <w:ind w:left="283" w:right="-11"/>
        <w:textAlignment w:val="baseline"/>
      </w:pPr>
      <w:r>
        <w:t>transport na miejsce wbudowania,</w:t>
      </w:r>
    </w:p>
    <w:p w:rsidR="00FD6711" w:rsidRDefault="00FD6711" w:rsidP="00FD6711">
      <w:pPr>
        <w:numPr>
          <w:ilvl w:val="0"/>
          <w:numId w:val="54"/>
        </w:numPr>
        <w:ind w:left="283" w:right="-11"/>
        <w:textAlignment w:val="baseline"/>
      </w:pPr>
      <w:r>
        <w:t>przygotowanie podłoża,</w:t>
      </w:r>
    </w:p>
    <w:p w:rsidR="00FD6711" w:rsidRDefault="00FD6711" w:rsidP="00FD6711">
      <w:pPr>
        <w:numPr>
          <w:ilvl w:val="0"/>
          <w:numId w:val="54"/>
        </w:numPr>
        <w:ind w:left="283" w:right="-11"/>
        <w:textAlignment w:val="baseline"/>
      </w:pPr>
      <w:r>
        <w:t>dostarczenie, ustawienie, rozebranie i odwiezienie prowadnic oraz innych materiałów i urządzeń pomocniczych,</w:t>
      </w:r>
    </w:p>
    <w:p w:rsidR="00FD6711" w:rsidRDefault="00FD6711" w:rsidP="00FD6711">
      <w:pPr>
        <w:numPr>
          <w:ilvl w:val="0"/>
          <w:numId w:val="54"/>
        </w:numPr>
        <w:ind w:left="283" w:right="-11"/>
        <w:textAlignment w:val="baseline"/>
      </w:pPr>
      <w:r>
        <w:t>rozłożenie i zagęszczenie mieszanki,</w:t>
      </w:r>
    </w:p>
    <w:p w:rsidR="00FD6711" w:rsidRDefault="00FD6711" w:rsidP="00FD6711">
      <w:pPr>
        <w:numPr>
          <w:ilvl w:val="0"/>
          <w:numId w:val="54"/>
        </w:numPr>
        <w:ind w:left="283" w:right="-11"/>
        <w:textAlignment w:val="baseline"/>
      </w:pPr>
      <w:r>
        <w:t>ewentualne nacinanie szczelin,</w:t>
      </w:r>
    </w:p>
    <w:p w:rsidR="00FD6711" w:rsidRDefault="00FD6711" w:rsidP="00FD6711">
      <w:pPr>
        <w:numPr>
          <w:ilvl w:val="0"/>
          <w:numId w:val="54"/>
        </w:numPr>
        <w:ind w:left="283" w:right="-11"/>
        <w:textAlignment w:val="baseline"/>
      </w:pPr>
      <w:r>
        <w:t>pielęgnacja wykonanej podbudowy,</w:t>
      </w:r>
    </w:p>
    <w:p w:rsidR="00FD6711" w:rsidRDefault="00FD6711" w:rsidP="00FD6711">
      <w:pPr>
        <w:numPr>
          <w:ilvl w:val="0"/>
          <w:numId w:val="54"/>
        </w:numPr>
        <w:ind w:left="283"/>
        <w:textAlignment w:val="baseline"/>
      </w:pPr>
      <w:r>
        <w:t>przeprowadzenie pomiarów i badań laboratoryjnych, wymaganych w specyfikacji technicznej.</w:t>
      </w:r>
    </w:p>
    <w:p w:rsidR="00773BDA" w:rsidRDefault="00773BDA" w:rsidP="00FD6711"/>
    <w:p w:rsidR="00773BDA" w:rsidRDefault="00773BDA" w:rsidP="00F24752">
      <w:pPr>
        <w:ind w:left="283"/>
      </w:pPr>
    </w:p>
    <w:p w:rsidR="00773BDA" w:rsidRDefault="00773BDA" w:rsidP="00F24752">
      <w:pPr>
        <w:ind w:left="283"/>
      </w:pPr>
    </w:p>
    <w:p w:rsidR="00FD6711" w:rsidRDefault="00FD6711" w:rsidP="00FD6711">
      <w:pPr>
        <w:pStyle w:val="Nagwek1"/>
      </w:pPr>
      <w:bookmarkStart w:id="168" w:name="_Toc423845947"/>
      <w:bookmarkStart w:id="169" w:name="_Toc32644954"/>
      <w:r>
        <w:t>10. przepisy związane</w:t>
      </w:r>
      <w:bookmarkEnd w:id="168"/>
      <w:bookmarkEnd w:id="169"/>
    </w:p>
    <w:p w:rsidR="00FD6711" w:rsidRDefault="00FD6711" w:rsidP="00FD6711">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29"/>
      </w:tblGrid>
      <w:tr w:rsidR="00FD6711" w:rsidTr="00A17F51">
        <w:tc>
          <w:tcPr>
            <w:tcW w:w="496" w:type="dxa"/>
          </w:tcPr>
          <w:p w:rsidR="00FD6711" w:rsidRDefault="00FD6711" w:rsidP="00A17F51">
            <w:pPr>
              <w:jc w:val="center"/>
            </w:pPr>
            <w:r>
              <w:t>1.</w:t>
            </w:r>
          </w:p>
        </w:tc>
        <w:tc>
          <w:tcPr>
            <w:tcW w:w="1984" w:type="dxa"/>
          </w:tcPr>
          <w:p w:rsidR="00FD6711" w:rsidRDefault="00FD6711" w:rsidP="00A17F51">
            <w:pPr>
              <w:rPr>
                <w:lang w:val="en-US"/>
              </w:rPr>
            </w:pPr>
            <w:r>
              <w:rPr>
                <w:lang w:val="en-US"/>
              </w:rPr>
              <w:t>PN-EN 196-1:1996</w:t>
            </w:r>
          </w:p>
        </w:tc>
        <w:tc>
          <w:tcPr>
            <w:tcW w:w="5029" w:type="dxa"/>
          </w:tcPr>
          <w:p w:rsidR="00FD6711" w:rsidRDefault="00FD6711" w:rsidP="00A17F51">
            <w:r>
              <w:t>Metody badania cementu. Oznaczanie wytrzymałości</w:t>
            </w:r>
          </w:p>
        </w:tc>
      </w:tr>
      <w:tr w:rsidR="00FD6711" w:rsidTr="00A17F51">
        <w:tc>
          <w:tcPr>
            <w:tcW w:w="496" w:type="dxa"/>
          </w:tcPr>
          <w:p w:rsidR="00FD6711" w:rsidRDefault="00FD6711" w:rsidP="00A17F51">
            <w:pPr>
              <w:jc w:val="center"/>
            </w:pPr>
            <w:r>
              <w:t>2.</w:t>
            </w:r>
          </w:p>
        </w:tc>
        <w:tc>
          <w:tcPr>
            <w:tcW w:w="1984" w:type="dxa"/>
          </w:tcPr>
          <w:p w:rsidR="00FD6711" w:rsidRDefault="00FD6711" w:rsidP="00A17F51">
            <w:pPr>
              <w:rPr>
                <w:lang w:val="en-US"/>
              </w:rPr>
            </w:pPr>
            <w:r>
              <w:rPr>
                <w:lang w:val="en-US"/>
              </w:rPr>
              <w:t>PN-EN 196-2:1996</w:t>
            </w:r>
          </w:p>
        </w:tc>
        <w:tc>
          <w:tcPr>
            <w:tcW w:w="5029" w:type="dxa"/>
          </w:tcPr>
          <w:p w:rsidR="00FD6711" w:rsidRDefault="00FD6711" w:rsidP="00A17F51">
            <w:r>
              <w:t>Metody badania cementu. Analiza chemiczna cementu</w:t>
            </w:r>
          </w:p>
        </w:tc>
      </w:tr>
      <w:tr w:rsidR="00FD6711" w:rsidTr="00A17F51">
        <w:tc>
          <w:tcPr>
            <w:tcW w:w="496" w:type="dxa"/>
          </w:tcPr>
          <w:p w:rsidR="00FD6711" w:rsidRDefault="00FD6711" w:rsidP="00A17F51">
            <w:pPr>
              <w:jc w:val="center"/>
            </w:pPr>
            <w:r>
              <w:t>3.</w:t>
            </w:r>
          </w:p>
        </w:tc>
        <w:tc>
          <w:tcPr>
            <w:tcW w:w="1984" w:type="dxa"/>
          </w:tcPr>
          <w:p w:rsidR="00FD6711" w:rsidRDefault="00FD6711" w:rsidP="00A17F51">
            <w:pPr>
              <w:rPr>
                <w:lang w:val="en-US"/>
              </w:rPr>
            </w:pPr>
            <w:r>
              <w:rPr>
                <w:lang w:val="en-US"/>
              </w:rPr>
              <w:t>PN-EN 196-3:1996</w:t>
            </w:r>
          </w:p>
        </w:tc>
        <w:tc>
          <w:tcPr>
            <w:tcW w:w="5029" w:type="dxa"/>
          </w:tcPr>
          <w:p w:rsidR="00FD6711" w:rsidRDefault="00FD6711" w:rsidP="00A17F51">
            <w:r>
              <w:t>Metody badania cementu. Oznaczanie czasu wiązania               i stałości objętości</w:t>
            </w:r>
          </w:p>
        </w:tc>
      </w:tr>
      <w:tr w:rsidR="00FD6711" w:rsidTr="00A17F51">
        <w:tc>
          <w:tcPr>
            <w:tcW w:w="496" w:type="dxa"/>
          </w:tcPr>
          <w:p w:rsidR="00FD6711" w:rsidRDefault="00FD6711" w:rsidP="00A17F51">
            <w:pPr>
              <w:jc w:val="center"/>
            </w:pPr>
            <w:r>
              <w:t>4.</w:t>
            </w:r>
          </w:p>
        </w:tc>
        <w:tc>
          <w:tcPr>
            <w:tcW w:w="1984" w:type="dxa"/>
          </w:tcPr>
          <w:p w:rsidR="00FD6711" w:rsidRDefault="00FD6711" w:rsidP="00A17F51">
            <w:pPr>
              <w:rPr>
                <w:lang w:val="en-US"/>
              </w:rPr>
            </w:pPr>
            <w:r>
              <w:rPr>
                <w:lang w:val="en-US"/>
              </w:rPr>
              <w:t>PN-EN 196-6:1996</w:t>
            </w:r>
          </w:p>
        </w:tc>
        <w:tc>
          <w:tcPr>
            <w:tcW w:w="5029" w:type="dxa"/>
          </w:tcPr>
          <w:p w:rsidR="00FD6711" w:rsidRDefault="00FD6711" w:rsidP="00A17F51">
            <w:r>
              <w:t>Metody badania cementu. Oznaczanie stopnia zmielenia</w:t>
            </w:r>
          </w:p>
        </w:tc>
      </w:tr>
      <w:tr w:rsidR="00FD6711" w:rsidTr="00A17F51">
        <w:tc>
          <w:tcPr>
            <w:tcW w:w="496" w:type="dxa"/>
          </w:tcPr>
          <w:p w:rsidR="00FD6711" w:rsidRDefault="00FD6711" w:rsidP="00A17F51">
            <w:pPr>
              <w:jc w:val="center"/>
            </w:pPr>
            <w:r>
              <w:t>5.</w:t>
            </w:r>
          </w:p>
        </w:tc>
        <w:tc>
          <w:tcPr>
            <w:tcW w:w="1984" w:type="dxa"/>
          </w:tcPr>
          <w:p w:rsidR="00FD6711" w:rsidRDefault="00FD6711" w:rsidP="00A17F51">
            <w:pPr>
              <w:rPr>
                <w:lang w:val="en-US"/>
              </w:rPr>
            </w:pPr>
            <w:r>
              <w:rPr>
                <w:lang w:val="en-US"/>
              </w:rPr>
              <w:t>PN-EN 197-1:2002</w:t>
            </w:r>
          </w:p>
        </w:tc>
        <w:tc>
          <w:tcPr>
            <w:tcW w:w="5029" w:type="dxa"/>
          </w:tcPr>
          <w:p w:rsidR="00FD6711" w:rsidRDefault="00FD6711" w:rsidP="00A17F51">
            <w:proofErr w:type="spellStart"/>
            <w:r>
              <w:t>Cement.Część</w:t>
            </w:r>
            <w:proofErr w:type="spellEnd"/>
            <w:r>
              <w:t xml:space="preserve"> 1: Skład, wymagania i kryteria zgodności dotyczące cementu powszechnego użytku</w:t>
            </w:r>
          </w:p>
        </w:tc>
      </w:tr>
      <w:tr w:rsidR="00FD6711" w:rsidTr="00A17F51">
        <w:tc>
          <w:tcPr>
            <w:tcW w:w="496" w:type="dxa"/>
          </w:tcPr>
          <w:p w:rsidR="00FD6711" w:rsidRDefault="00FD6711" w:rsidP="00A17F51">
            <w:pPr>
              <w:jc w:val="center"/>
            </w:pPr>
            <w:r>
              <w:t>6.</w:t>
            </w:r>
          </w:p>
        </w:tc>
        <w:tc>
          <w:tcPr>
            <w:tcW w:w="1984" w:type="dxa"/>
          </w:tcPr>
          <w:p w:rsidR="00FD6711" w:rsidRDefault="00FD6711" w:rsidP="00A17F51">
            <w:pPr>
              <w:rPr>
                <w:lang w:val="en-US"/>
              </w:rPr>
            </w:pPr>
            <w:r>
              <w:rPr>
                <w:lang w:val="en-US"/>
              </w:rPr>
              <w:t>PN-EN 206-1:2000</w:t>
            </w:r>
          </w:p>
        </w:tc>
        <w:tc>
          <w:tcPr>
            <w:tcW w:w="5029" w:type="dxa"/>
          </w:tcPr>
          <w:p w:rsidR="00FD6711" w:rsidRDefault="00FD6711" w:rsidP="00A17F51">
            <w:r>
              <w:t>Beton. Część 1: Wymagania, właściwości, produkcja               i zgodność</w:t>
            </w:r>
          </w:p>
        </w:tc>
      </w:tr>
    </w:tbl>
    <w:p w:rsidR="00FD6711" w:rsidRDefault="00FD6711" w:rsidP="00FD6711"/>
    <w:tbl>
      <w:tblPr>
        <w:tblW w:w="0" w:type="auto"/>
        <w:tblLayout w:type="fixed"/>
        <w:tblCellMar>
          <w:left w:w="70" w:type="dxa"/>
          <w:right w:w="70" w:type="dxa"/>
        </w:tblCellMar>
        <w:tblLook w:val="0000" w:firstRow="0" w:lastRow="0" w:firstColumn="0" w:lastColumn="0" w:noHBand="0" w:noVBand="0"/>
      </w:tblPr>
      <w:tblGrid>
        <w:gridCol w:w="496"/>
        <w:gridCol w:w="1984"/>
        <w:gridCol w:w="5029"/>
      </w:tblGrid>
      <w:tr w:rsidR="00FD6711" w:rsidTr="00A17F51">
        <w:tc>
          <w:tcPr>
            <w:tcW w:w="496" w:type="dxa"/>
          </w:tcPr>
          <w:p w:rsidR="00FD6711" w:rsidRDefault="00FD6711" w:rsidP="00A17F51">
            <w:pPr>
              <w:jc w:val="center"/>
            </w:pPr>
            <w:r>
              <w:t xml:space="preserve">  7.</w:t>
            </w:r>
          </w:p>
        </w:tc>
        <w:tc>
          <w:tcPr>
            <w:tcW w:w="1984" w:type="dxa"/>
          </w:tcPr>
          <w:p w:rsidR="00FD6711" w:rsidRDefault="00FD6711" w:rsidP="00A17F51">
            <w:pPr>
              <w:rPr>
                <w:lang w:val="en-US"/>
              </w:rPr>
            </w:pPr>
            <w:r>
              <w:rPr>
                <w:lang w:val="en-US"/>
              </w:rPr>
              <w:t>PN-EN 480-11:2000</w:t>
            </w:r>
          </w:p>
        </w:tc>
        <w:tc>
          <w:tcPr>
            <w:tcW w:w="5029" w:type="dxa"/>
          </w:tcPr>
          <w:p w:rsidR="00FD6711" w:rsidRDefault="00FD6711" w:rsidP="00A17F51">
            <w:r>
              <w:t>Domieszki do betonu, zaprawy i zaczynu. Metody badań. Oznaczanie charakterystyki porów powietrznych w stwardniałym betonie</w:t>
            </w:r>
          </w:p>
        </w:tc>
      </w:tr>
      <w:tr w:rsidR="00FD6711" w:rsidTr="00A17F51">
        <w:tc>
          <w:tcPr>
            <w:tcW w:w="496" w:type="dxa"/>
          </w:tcPr>
          <w:p w:rsidR="00FD6711" w:rsidRDefault="00FD6711" w:rsidP="00A17F51">
            <w:pPr>
              <w:jc w:val="center"/>
            </w:pPr>
            <w:r>
              <w:t xml:space="preserve">  8.</w:t>
            </w:r>
          </w:p>
        </w:tc>
        <w:tc>
          <w:tcPr>
            <w:tcW w:w="1984" w:type="dxa"/>
          </w:tcPr>
          <w:p w:rsidR="00FD6711" w:rsidRDefault="00FD6711" w:rsidP="00A17F51">
            <w:pPr>
              <w:rPr>
                <w:lang w:val="en-US"/>
              </w:rPr>
            </w:pPr>
            <w:r>
              <w:rPr>
                <w:lang w:val="en-US"/>
              </w:rPr>
              <w:t>PN-EN 934-2:1999</w:t>
            </w:r>
          </w:p>
        </w:tc>
        <w:tc>
          <w:tcPr>
            <w:tcW w:w="5029" w:type="dxa"/>
          </w:tcPr>
          <w:p w:rsidR="00FD6711" w:rsidRDefault="00FD6711" w:rsidP="00A17F51">
            <w:r>
              <w:t>Domieszki do betonu, zaprawy i zaczynu. Domieszki do betonu. Definicje i wymagania</w:t>
            </w:r>
          </w:p>
        </w:tc>
      </w:tr>
      <w:tr w:rsidR="00FD6711" w:rsidTr="00A17F51">
        <w:tc>
          <w:tcPr>
            <w:tcW w:w="496" w:type="dxa"/>
          </w:tcPr>
          <w:p w:rsidR="00FD6711" w:rsidRDefault="00FD6711" w:rsidP="00A17F51">
            <w:pPr>
              <w:jc w:val="center"/>
            </w:pPr>
            <w:r>
              <w:t xml:space="preserve">  9.</w:t>
            </w:r>
          </w:p>
        </w:tc>
        <w:tc>
          <w:tcPr>
            <w:tcW w:w="1984" w:type="dxa"/>
          </w:tcPr>
          <w:p w:rsidR="00FD6711" w:rsidRDefault="00FD6711" w:rsidP="00A17F51">
            <w:r>
              <w:t>PN-B-04481:1988</w:t>
            </w:r>
          </w:p>
        </w:tc>
        <w:tc>
          <w:tcPr>
            <w:tcW w:w="5029" w:type="dxa"/>
          </w:tcPr>
          <w:p w:rsidR="00FD6711" w:rsidRDefault="00FD6711" w:rsidP="00A17F51">
            <w:r>
              <w:t>Grunty budowlane. Badania laboratoryjne</w:t>
            </w:r>
          </w:p>
        </w:tc>
      </w:tr>
      <w:tr w:rsidR="00FD6711" w:rsidTr="00A17F51">
        <w:tc>
          <w:tcPr>
            <w:tcW w:w="496" w:type="dxa"/>
          </w:tcPr>
          <w:p w:rsidR="00FD6711" w:rsidRDefault="00FD6711" w:rsidP="00A17F51">
            <w:pPr>
              <w:jc w:val="center"/>
            </w:pPr>
            <w:r>
              <w:t>10.</w:t>
            </w:r>
          </w:p>
        </w:tc>
        <w:tc>
          <w:tcPr>
            <w:tcW w:w="1984" w:type="dxa"/>
          </w:tcPr>
          <w:p w:rsidR="00FD6711" w:rsidRDefault="00FD6711" w:rsidP="00A17F51">
            <w:r>
              <w:t>PN-B-06250:1988</w:t>
            </w:r>
          </w:p>
        </w:tc>
        <w:tc>
          <w:tcPr>
            <w:tcW w:w="5029" w:type="dxa"/>
          </w:tcPr>
          <w:p w:rsidR="00FD6711" w:rsidRDefault="00FD6711" w:rsidP="00A17F51">
            <w:r>
              <w:t>Beton zwykły</w:t>
            </w:r>
          </w:p>
        </w:tc>
      </w:tr>
      <w:tr w:rsidR="00FD6711" w:rsidTr="00A17F51">
        <w:tc>
          <w:tcPr>
            <w:tcW w:w="496" w:type="dxa"/>
          </w:tcPr>
          <w:p w:rsidR="00FD6711" w:rsidRDefault="00FD6711" w:rsidP="00A17F51">
            <w:pPr>
              <w:jc w:val="center"/>
            </w:pPr>
            <w:r>
              <w:t>11.</w:t>
            </w:r>
          </w:p>
        </w:tc>
        <w:tc>
          <w:tcPr>
            <w:tcW w:w="1984" w:type="dxa"/>
          </w:tcPr>
          <w:p w:rsidR="00FD6711" w:rsidRDefault="00FD6711" w:rsidP="00A17F51">
            <w:r>
              <w:t xml:space="preserve">PN-B-06714-15:1991 </w:t>
            </w:r>
          </w:p>
        </w:tc>
        <w:tc>
          <w:tcPr>
            <w:tcW w:w="5029" w:type="dxa"/>
          </w:tcPr>
          <w:p w:rsidR="00FD6711" w:rsidRDefault="00FD6711" w:rsidP="00A17F51">
            <w:r>
              <w:t xml:space="preserve">Kruszywa mineralne. Badania. Oznaczanie składu </w:t>
            </w:r>
            <w:r>
              <w:lastRenderedPageBreak/>
              <w:t>ziarnowego</w:t>
            </w:r>
          </w:p>
        </w:tc>
      </w:tr>
      <w:tr w:rsidR="00FD6711" w:rsidTr="00A17F51">
        <w:tc>
          <w:tcPr>
            <w:tcW w:w="496" w:type="dxa"/>
          </w:tcPr>
          <w:p w:rsidR="00FD6711" w:rsidRDefault="00FD6711" w:rsidP="00A17F51">
            <w:pPr>
              <w:jc w:val="center"/>
            </w:pPr>
            <w:r>
              <w:lastRenderedPageBreak/>
              <w:t>12.</w:t>
            </w:r>
          </w:p>
        </w:tc>
        <w:tc>
          <w:tcPr>
            <w:tcW w:w="1984" w:type="dxa"/>
          </w:tcPr>
          <w:p w:rsidR="00FD6711" w:rsidRDefault="00FD6711" w:rsidP="00A17F51">
            <w:r>
              <w:t>PN-B-06714-37:1980</w:t>
            </w:r>
          </w:p>
        </w:tc>
        <w:tc>
          <w:tcPr>
            <w:tcW w:w="5029" w:type="dxa"/>
          </w:tcPr>
          <w:p w:rsidR="00FD6711" w:rsidRDefault="00FD6711" w:rsidP="00A17F51">
            <w:r>
              <w:t>Kruszywa mineralne. Badania. Oznaczanie rozpadu krzemianowego</w:t>
            </w:r>
          </w:p>
        </w:tc>
      </w:tr>
      <w:tr w:rsidR="00FD6711" w:rsidTr="00A17F51">
        <w:tc>
          <w:tcPr>
            <w:tcW w:w="496" w:type="dxa"/>
          </w:tcPr>
          <w:p w:rsidR="00FD6711" w:rsidRDefault="00FD6711" w:rsidP="00A17F51">
            <w:pPr>
              <w:jc w:val="center"/>
            </w:pPr>
            <w:r>
              <w:t>13.</w:t>
            </w:r>
          </w:p>
        </w:tc>
        <w:tc>
          <w:tcPr>
            <w:tcW w:w="1984" w:type="dxa"/>
          </w:tcPr>
          <w:p w:rsidR="00FD6711" w:rsidRDefault="00FD6711" w:rsidP="00A17F51">
            <w:r>
              <w:t>PN-B-06714-39: 1978</w:t>
            </w:r>
          </w:p>
        </w:tc>
        <w:tc>
          <w:tcPr>
            <w:tcW w:w="5029" w:type="dxa"/>
          </w:tcPr>
          <w:p w:rsidR="00FD6711" w:rsidRDefault="00FD6711" w:rsidP="00A17F51">
            <w:r>
              <w:t>Kruszywa mineralne. Badania. Oznaczanie rozpadu żelazawego</w:t>
            </w:r>
          </w:p>
        </w:tc>
      </w:tr>
      <w:tr w:rsidR="00FD6711" w:rsidTr="00A17F51">
        <w:tc>
          <w:tcPr>
            <w:tcW w:w="496" w:type="dxa"/>
          </w:tcPr>
          <w:p w:rsidR="00FD6711" w:rsidRDefault="00FD6711" w:rsidP="00A17F51">
            <w:pPr>
              <w:jc w:val="center"/>
            </w:pPr>
            <w:r>
              <w:t>14.</w:t>
            </w:r>
          </w:p>
        </w:tc>
        <w:tc>
          <w:tcPr>
            <w:tcW w:w="1984" w:type="dxa"/>
          </w:tcPr>
          <w:p w:rsidR="00FD6711" w:rsidRDefault="00FD6711" w:rsidP="00A17F51">
            <w:r>
              <w:t>PN-B-11111: 1996</w:t>
            </w:r>
          </w:p>
        </w:tc>
        <w:tc>
          <w:tcPr>
            <w:tcW w:w="5029" w:type="dxa"/>
          </w:tcPr>
          <w:p w:rsidR="00FD6711" w:rsidRDefault="00FD6711" w:rsidP="00A17F51">
            <w:r>
              <w:t>Kruszywa mineralne. Kruszywa naturalne do nawierzchni drogowych; żwir i mieszanka</w:t>
            </w:r>
          </w:p>
        </w:tc>
      </w:tr>
      <w:tr w:rsidR="00FD6711" w:rsidTr="00A17F51">
        <w:tc>
          <w:tcPr>
            <w:tcW w:w="496" w:type="dxa"/>
          </w:tcPr>
          <w:p w:rsidR="00FD6711" w:rsidRDefault="00FD6711" w:rsidP="00A17F51">
            <w:pPr>
              <w:jc w:val="center"/>
            </w:pPr>
            <w:r>
              <w:t>15.</w:t>
            </w:r>
          </w:p>
        </w:tc>
        <w:tc>
          <w:tcPr>
            <w:tcW w:w="1984" w:type="dxa"/>
          </w:tcPr>
          <w:p w:rsidR="00FD6711" w:rsidRDefault="00FD6711" w:rsidP="00A17F51">
            <w:r>
              <w:t>PN-B-11112: 1996</w:t>
            </w:r>
          </w:p>
        </w:tc>
        <w:tc>
          <w:tcPr>
            <w:tcW w:w="5029" w:type="dxa"/>
          </w:tcPr>
          <w:p w:rsidR="00FD6711" w:rsidRDefault="00FD6711" w:rsidP="00A17F51">
            <w:r>
              <w:t>Kruszywa mineralne. Kruszywa łamane do nawierzchni drogowych</w:t>
            </w:r>
          </w:p>
        </w:tc>
      </w:tr>
      <w:tr w:rsidR="00FD6711" w:rsidTr="00A17F51">
        <w:tc>
          <w:tcPr>
            <w:tcW w:w="496" w:type="dxa"/>
          </w:tcPr>
          <w:p w:rsidR="00FD6711" w:rsidRDefault="00FD6711" w:rsidP="00A17F51">
            <w:pPr>
              <w:jc w:val="center"/>
            </w:pPr>
            <w:r>
              <w:t>16.</w:t>
            </w:r>
          </w:p>
        </w:tc>
        <w:tc>
          <w:tcPr>
            <w:tcW w:w="1984" w:type="dxa"/>
          </w:tcPr>
          <w:p w:rsidR="00FD6711" w:rsidRDefault="00FD6711" w:rsidP="00A17F51">
            <w:r>
              <w:t>PN-B-11113: 1996</w:t>
            </w:r>
          </w:p>
        </w:tc>
        <w:tc>
          <w:tcPr>
            <w:tcW w:w="5029" w:type="dxa"/>
          </w:tcPr>
          <w:p w:rsidR="00FD6711" w:rsidRDefault="00FD6711" w:rsidP="00A17F51">
            <w:r>
              <w:t>Kruszywa mineralne. Kruszywa naturalne do nawierzchni drogowych; piasek</w:t>
            </w:r>
          </w:p>
        </w:tc>
      </w:tr>
      <w:tr w:rsidR="00FD6711" w:rsidTr="00A17F51">
        <w:tc>
          <w:tcPr>
            <w:tcW w:w="496" w:type="dxa"/>
          </w:tcPr>
          <w:p w:rsidR="00FD6711" w:rsidRDefault="00FD6711" w:rsidP="00A17F51">
            <w:pPr>
              <w:jc w:val="center"/>
            </w:pPr>
            <w:r>
              <w:t>17.</w:t>
            </w:r>
          </w:p>
        </w:tc>
        <w:tc>
          <w:tcPr>
            <w:tcW w:w="1984" w:type="dxa"/>
          </w:tcPr>
          <w:p w:rsidR="00FD6711" w:rsidRDefault="00FD6711" w:rsidP="00A17F51">
            <w:r>
              <w:t>PN-B-23004: 1988</w:t>
            </w:r>
          </w:p>
        </w:tc>
        <w:tc>
          <w:tcPr>
            <w:tcW w:w="5029" w:type="dxa"/>
          </w:tcPr>
          <w:p w:rsidR="00FD6711" w:rsidRDefault="00FD6711" w:rsidP="00A17F51">
            <w:r>
              <w:t>Kruszywa mineralne. Kruszywa sztuczne. Kruszywa z żużla wielkopiecowego kawałkowego</w:t>
            </w:r>
          </w:p>
        </w:tc>
      </w:tr>
      <w:tr w:rsidR="00FD6711" w:rsidTr="00A17F51">
        <w:tc>
          <w:tcPr>
            <w:tcW w:w="496" w:type="dxa"/>
          </w:tcPr>
          <w:p w:rsidR="00FD6711" w:rsidRDefault="00FD6711" w:rsidP="00A17F51">
            <w:pPr>
              <w:jc w:val="center"/>
            </w:pPr>
            <w:r>
              <w:t>18.</w:t>
            </w:r>
          </w:p>
        </w:tc>
        <w:tc>
          <w:tcPr>
            <w:tcW w:w="1984" w:type="dxa"/>
          </w:tcPr>
          <w:p w:rsidR="00FD6711" w:rsidRDefault="00FD6711" w:rsidP="00A17F51">
            <w:r>
              <w:t>PN-B-32250: 1988</w:t>
            </w:r>
          </w:p>
        </w:tc>
        <w:tc>
          <w:tcPr>
            <w:tcW w:w="5029" w:type="dxa"/>
          </w:tcPr>
          <w:p w:rsidR="00FD6711" w:rsidRDefault="00FD6711" w:rsidP="00A17F51">
            <w:r>
              <w:t>Materiały budowlane. Woda do betonów i zapraw</w:t>
            </w:r>
          </w:p>
        </w:tc>
      </w:tr>
      <w:tr w:rsidR="00FD6711" w:rsidTr="00A17F51">
        <w:tc>
          <w:tcPr>
            <w:tcW w:w="496" w:type="dxa"/>
          </w:tcPr>
          <w:p w:rsidR="00FD6711" w:rsidRDefault="00FD6711" w:rsidP="00A17F51">
            <w:pPr>
              <w:jc w:val="center"/>
            </w:pPr>
            <w:r>
              <w:t>19.</w:t>
            </w:r>
          </w:p>
        </w:tc>
        <w:tc>
          <w:tcPr>
            <w:tcW w:w="1984" w:type="dxa"/>
          </w:tcPr>
          <w:p w:rsidR="00FD6711" w:rsidRDefault="00FD6711" w:rsidP="00A17F51">
            <w:r>
              <w:t>PN-P-01715 : 1985</w:t>
            </w:r>
          </w:p>
        </w:tc>
        <w:tc>
          <w:tcPr>
            <w:tcW w:w="5029" w:type="dxa"/>
          </w:tcPr>
          <w:p w:rsidR="00FD6711" w:rsidRDefault="00FD6711" w:rsidP="00A17F51">
            <w:r>
              <w:t>Włókniny. Zestawienie wskaźników technologicznych i użytkowych oraz metod badań</w:t>
            </w:r>
          </w:p>
        </w:tc>
      </w:tr>
      <w:tr w:rsidR="00FD6711" w:rsidTr="00A17F51">
        <w:tc>
          <w:tcPr>
            <w:tcW w:w="496" w:type="dxa"/>
          </w:tcPr>
          <w:p w:rsidR="00FD6711" w:rsidRDefault="00FD6711" w:rsidP="00A17F51">
            <w:pPr>
              <w:jc w:val="center"/>
            </w:pPr>
            <w:r>
              <w:t>20.</w:t>
            </w:r>
          </w:p>
        </w:tc>
        <w:tc>
          <w:tcPr>
            <w:tcW w:w="1984" w:type="dxa"/>
          </w:tcPr>
          <w:p w:rsidR="00FD6711" w:rsidRDefault="00FD6711" w:rsidP="00A17F51">
            <w:r>
              <w:t>PN-S-96013 : 1997</w:t>
            </w:r>
          </w:p>
        </w:tc>
        <w:tc>
          <w:tcPr>
            <w:tcW w:w="5029" w:type="dxa"/>
          </w:tcPr>
          <w:p w:rsidR="00FD6711" w:rsidRDefault="00FD6711" w:rsidP="00A17F51">
            <w:r>
              <w:t>Drogi samochodowe. Podbudowa z chudego betonu. Wymagania i badania</w:t>
            </w:r>
          </w:p>
        </w:tc>
      </w:tr>
      <w:tr w:rsidR="00FD6711" w:rsidTr="00A17F51">
        <w:tc>
          <w:tcPr>
            <w:tcW w:w="496" w:type="dxa"/>
          </w:tcPr>
          <w:p w:rsidR="00FD6711" w:rsidRDefault="00FD6711" w:rsidP="00A17F51">
            <w:pPr>
              <w:jc w:val="center"/>
            </w:pPr>
            <w:r>
              <w:t>21.</w:t>
            </w:r>
          </w:p>
        </w:tc>
        <w:tc>
          <w:tcPr>
            <w:tcW w:w="1984" w:type="dxa"/>
          </w:tcPr>
          <w:p w:rsidR="00FD6711" w:rsidRDefault="00FD6711" w:rsidP="00A17F51">
            <w:r>
              <w:t>PN-S-96014 : 1997</w:t>
            </w:r>
          </w:p>
        </w:tc>
        <w:tc>
          <w:tcPr>
            <w:tcW w:w="5029" w:type="dxa"/>
          </w:tcPr>
          <w:p w:rsidR="00FD6711" w:rsidRDefault="00FD6711" w:rsidP="00A17F51">
            <w:r>
              <w:t>Drogi samochodowe i lotniskowe. Podbudowa z betonu cementowego pod nawierzchnię ulepszoną.</w:t>
            </w:r>
          </w:p>
        </w:tc>
      </w:tr>
      <w:tr w:rsidR="00FD6711" w:rsidTr="00A17F51">
        <w:tc>
          <w:tcPr>
            <w:tcW w:w="496" w:type="dxa"/>
          </w:tcPr>
          <w:p w:rsidR="00FD6711" w:rsidRDefault="00FD6711" w:rsidP="00A17F51">
            <w:pPr>
              <w:jc w:val="center"/>
            </w:pPr>
            <w:r>
              <w:t>22.</w:t>
            </w:r>
          </w:p>
        </w:tc>
        <w:tc>
          <w:tcPr>
            <w:tcW w:w="1984" w:type="dxa"/>
          </w:tcPr>
          <w:p w:rsidR="00FD6711" w:rsidRDefault="00FD6711" w:rsidP="00A17F51">
            <w:r>
              <w:t>BN-88/6731-08</w:t>
            </w:r>
          </w:p>
        </w:tc>
        <w:tc>
          <w:tcPr>
            <w:tcW w:w="5029" w:type="dxa"/>
          </w:tcPr>
          <w:p w:rsidR="00FD6711" w:rsidRDefault="00FD6711" w:rsidP="00A17F51">
            <w:r>
              <w:t>Cement. Transport i przechowywanie</w:t>
            </w:r>
          </w:p>
        </w:tc>
      </w:tr>
      <w:tr w:rsidR="00FD6711" w:rsidTr="00A17F51">
        <w:tc>
          <w:tcPr>
            <w:tcW w:w="496" w:type="dxa"/>
          </w:tcPr>
          <w:p w:rsidR="00FD6711" w:rsidRDefault="00FD6711" w:rsidP="00A17F51">
            <w:pPr>
              <w:jc w:val="center"/>
            </w:pPr>
            <w:r>
              <w:t>23.</w:t>
            </w:r>
          </w:p>
        </w:tc>
        <w:tc>
          <w:tcPr>
            <w:tcW w:w="1984" w:type="dxa"/>
          </w:tcPr>
          <w:p w:rsidR="00FD6711" w:rsidRDefault="00FD6711" w:rsidP="00A17F51">
            <w:r>
              <w:t>BN-68/8931-04</w:t>
            </w:r>
          </w:p>
        </w:tc>
        <w:tc>
          <w:tcPr>
            <w:tcW w:w="5029" w:type="dxa"/>
          </w:tcPr>
          <w:p w:rsidR="00FD6711" w:rsidRDefault="00FD6711" w:rsidP="00A17F51">
            <w:r>
              <w:t xml:space="preserve">Drogi samochodowe. Pomiar równości nawierzchni </w:t>
            </w:r>
            <w:proofErr w:type="spellStart"/>
            <w:r>
              <w:t>planografem</w:t>
            </w:r>
            <w:proofErr w:type="spellEnd"/>
            <w:r>
              <w:t xml:space="preserve"> i łatą.</w:t>
            </w:r>
          </w:p>
        </w:tc>
      </w:tr>
    </w:tbl>
    <w:p w:rsidR="00FD6711" w:rsidRDefault="00FD6711" w:rsidP="00FD6711">
      <w:pPr>
        <w:pStyle w:val="Nagwek2"/>
      </w:pPr>
      <w:r>
        <w:t>10.2. Inne dokumenty</w:t>
      </w:r>
    </w:p>
    <w:p w:rsidR="00FD6711" w:rsidRDefault="00FD6711" w:rsidP="00FD6711">
      <w:pPr>
        <w:numPr>
          <w:ilvl w:val="0"/>
          <w:numId w:val="57"/>
        </w:numPr>
        <w:textAlignment w:val="baseline"/>
      </w:pPr>
      <w:r>
        <w:t xml:space="preserve">Katalog typowych konstrukcji nawierzchni podatnych i półsztywnych, </w:t>
      </w:r>
      <w:proofErr w:type="spellStart"/>
      <w:r>
        <w:t>IBDiM</w:t>
      </w:r>
      <w:proofErr w:type="spellEnd"/>
      <w:r>
        <w:t>, Warszawa, 1997</w:t>
      </w:r>
    </w:p>
    <w:p w:rsidR="00FD6711" w:rsidRDefault="00FD6711" w:rsidP="00FD6711">
      <w:pPr>
        <w:numPr>
          <w:ilvl w:val="0"/>
          <w:numId w:val="57"/>
        </w:numPr>
        <w:spacing w:before="120"/>
        <w:textAlignment w:val="baseline"/>
      </w:pPr>
      <w:r>
        <w:t xml:space="preserve"> Katalog typowych konstrukcji nawierzchni sztywnych, </w:t>
      </w:r>
      <w:proofErr w:type="spellStart"/>
      <w:r>
        <w:t>IBDiM</w:t>
      </w:r>
      <w:proofErr w:type="spellEnd"/>
      <w:r>
        <w:t>, Warszawa, 2001</w:t>
      </w:r>
    </w:p>
    <w:p w:rsidR="00FD6711" w:rsidRDefault="00FD6711" w:rsidP="00FD6711">
      <w:pPr>
        <w:numPr>
          <w:ilvl w:val="0"/>
          <w:numId w:val="57"/>
        </w:numPr>
        <w:spacing w:before="120"/>
        <w:textAlignment w:val="baseline"/>
      </w:pPr>
      <w:r>
        <w:t xml:space="preserve"> WT/MK-CZDP84. Wytyczne techniczne oceny jakości grysów i żwirów kruszonych z naturalnie rozdrobnionego surowca skalnego przeznaczonych do nawierzchni drogowych, CZDP, Warszawa, 1984</w:t>
      </w: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C42ECD" w:rsidRDefault="00C42ECD" w:rsidP="00F24752">
      <w:pPr>
        <w:ind w:left="283"/>
      </w:pPr>
    </w:p>
    <w:p w:rsidR="00C42ECD" w:rsidRPr="00081924" w:rsidRDefault="00C42ECD" w:rsidP="00C42ECD">
      <w:pPr>
        <w:pStyle w:val="Akapitzlist"/>
        <w:ind w:left="991" w:firstLine="425"/>
        <w:jc w:val="center"/>
        <w:rPr>
          <w:b/>
          <w:bCs/>
        </w:rPr>
      </w:pPr>
      <w:r>
        <w:rPr>
          <w:b/>
          <w:bCs/>
        </w:rPr>
        <w:lastRenderedPageBreak/>
        <w:t xml:space="preserve">PODBUDOWY Z </w:t>
      </w:r>
      <w:r w:rsidR="003D59A6">
        <w:rPr>
          <w:b/>
          <w:bCs/>
        </w:rPr>
        <w:t xml:space="preserve">Kruszyw </w:t>
      </w:r>
      <w:proofErr w:type="spellStart"/>
      <w:r w:rsidR="003D59A6">
        <w:rPr>
          <w:b/>
          <w:bCs/>
        </w:rPr>
        <w:t>Naluralnych</w:t>
      </w:r>
      <w:proofErr w:type="spellEnd"/>
    </w:p>
    <w:p w:rsidR="00C42ECD" w:rsidRDefault="00C42ECD" w:rsidP="00F24752">
      <w:pPr>
        <w:ind w:left="283"/>
      </w:pPr>
    </w:p>
    <w:p w:rsidR="00FD6711" w:rsidRDefault="00FD6711" w:rsidP="00FD6711">
      <w:pPr>
        <w:pStyle w:val="Nagwek1"/>
      </w:pPr>
      <w:r>
        <w:t>1. WSTĘP</w:t>
      </w:r>
    </w:p>
    <w:p w:rsidR="00FD6711" w:rsidRDefault="00FD6711" w:rsidP="00FD6711">
      <w:pPr>
        <w:pStyle w:val="Nagwek2"/>
      </w:pPr>
      <w:r>
        <w:t>1.1. Przedmiot ST</w:t>
      </w:r>
    </w:p>
    <w:p w:rsidR="00FD6711" w:rsidRDefault="00FD6711" w:rsidP="00FD6711">
      <w:r>
        <w:tab/>
        <w:t>Przedmiotem niniejszej specyfikacji technicznej (ST) są wymagania ogólne dotyczące wykonania i odbioru robót związanych z wykonywaniem podbudowy  z kruszywa naturalnego stabilizowanego mechanicznie.</w:t>
      </w:r>
    </w:p>
    <w:p w:rsidR="00FD6711" w:rsidRDefault="00FD6711" w:rsidP="00FD6711">
      <w:pPr>
        <w:pStyle w:val="Nagwek2"/>
      </w:pPr>
      <w:r>
        <w:t>1.2. Zakres stosowania ST</w:t>
      </w:r>
    </w:p>
    <w:p w:rsidR="00FD6711" w:rsidRDefault="00FD6711" w:rsidP="00FD6711">
      <w:r>
        <w:tab/>
        <w:t xml:space="preserve">Specyfikacja techniczna (ST) </w:t>
      </w:r>
      <w:r w:rsidRPr="00E33029">
        <w:t>stosowana jest jako dokument przetargowy i kontraktowy przy zlecaniu i realizacji robót na drogach na terenie m. Krosna.</w:t>
      </w:r>
    </w:p>
    <w:p w:rsidR="00FD6711" w:rsidRDefault="00FD6711" w:rsidP="00FD6711"/>
    <w:p w:rsidR="00FD6711" w:rsidRPr="00FD6711" w:rsidRDefault="00FD6711" w:rsidP="00FD6711">
      <w:pPr>
        <w:rPr>
          <w:b/>
        </w:rPr>
      </w:pPr>
      <w:r w:rsidRPr="00FD6711">
        <w:rPr>
          <w:b/>
        </w:rPr>
        <w:t>1.3. Zakres robót objętych ST</w:t>
      </w:r>
    </w:p>
    <w:p w:rsidR="00FD6711" w:rsidRDefault="00FD6711" w:rsidP="00FD6711">
      <w:r>
        <w:tab/>
        <w:t>Ustalenia zawarte w niniejszej specyfikacji dotyczą zasad prowadzenia robót związanych z wykonywaniem podbudowy z kruszywa naturalnego stabilizowanego mechanicznie.</w:t>
      </w:r>
    </w:p>
    <w:p w:rsidR="00FD6711" w:rsidRDefault="00FD6711" w:rsidP="00FD6711">
      <w:r>
        <w:tab/>
      </w:r>
    </w:p>
    <w:p w:rsidR="00FD6711" w:rsidRDefault="00FD6711" w:rsidP="00FD6711">
      <w:pPr>
        <w:pStyle w:val="Nagwek2"/>
      </w:pPr>
      <w:r>
        <w:t>1.4. Określenia podstawowe</w:t>
      </w:r>
    </w:p>
    <w:p w:rsidR="00FD6711" w:rsidRDefault="00FD6711" w:rsidP="00FD6711">
      <w:r>
        <w:rPr>
          <w:b/>
        </w:rPr>
        <w:t xml:space="preserve">1.4.1. </w:t>
      </w:r>
      <w:r>
        <w:t>Podbudowa z kruszywa naturalnego stabilizowanego mechanicznie - jedna lub więcej warstw zagęszczonej mieszanki, która stanowi warstwę nośną nawierzchni drogowej.</w:t>
      </w:r>
    </w:p>
    <w:p w:rsidR="00FD6711" w:rsidRDefault="00FD6711" w:rsidP="00FD6711">
      <w:pPr>
        <w:spacing w:before="120"/>
      </w:pPr>
      <w:r>
        <w:rPr>
          <w:b/>
        </w:rPr>
        <w:t xml:space="preserve">1.4.2. </w:t>
      </w:r>
      <w:r w:rsidRPr="00E33029">
        <w:t>Pozostałe określenia podstawowe są zgodne z obowiązującymi, odpowiednimi polskimi normami  i definicjami podanymi w ST „Wymagania ogólne”   pkt 1.4.</w:t>
      </w:r>
    </w:p>
    <w:p w:rsidR="00FD6711" w:rsidRDefault="00FD6711" w:rsidP="00FD6711">
      <w:pPr>
        <w:pStyle w:val="Nagwek2"/>
      </w:pPr>
      <w:r>
        <w:t>1.5. Ogólne wymagania dotyczące robót</w:t>
      </w:r>
    </w:p>
    <w:p w:rsidR="00FD6711" w:rsidRDefault="00FD6711" w:rsidP="00FD6711">
      <w:pPr>
        <w:pStyle w:val="tekstost"/>
      </w:pPr>
      <w:r>
        <w:tab/>
      </w:r>
      <w:r w:rsidRPr="00E33029">
        <w:t>Ogólne wymagania dotyczące robót podano w ST „</w:t>
      </w:r>
      <w:r w:rsidR="003D59A6">
        <w:t xml:space="preserve">Podbudowy z kruszyw. </w:t>
      </w:r>
      <w:r w:rsidRPr="00E33029">
        <w:t>Wymagania ogólne” pkt 1.5.</w:t>
      </w:r>
    </w:p>
    <w:p w:rsidR="00FD6711" w:rsidRDefault="00FD6711" w:rsidP="00FD6711">
      <w:pPr>
        <w:pStyle w:val="Nagwek1"/>
      </w:pPr>
      <w:r>
        <w:t>2. materiały</w:t>
      </w:r>
    </w:p>
    <w:p w:rsidR="00FD6711" w:rsidRDefault="00FD6711" w:rsidP="00FD6711">
      <w:pPr>
        <w:pStyle w:val="Nagwek2"/>
      </w:pPr>
      <w:r>
        <w:t>2.1. Ogólne wymagania dotyczące materiałów</w:t>
      </w:r>
    </w:p>
    <w:p w:rsidR="00FD6711" w:rsidRDefault="00FD6711" w:rsidP="00FD6711">
      <w:r>
        <w:tab/>
      </w:r>
      <w:r w:rsidR="00C70C7B" w:rsidRPr="00E33029">
        <w:t>Ogólne wymagania dotyczące materiałów, ich pozyskiwania i składowania podano w ST „</w:t>
      </w:r>
      <w:r w:rsidR="003D59A6">
        <w:t xml:space="preserve">podbudowy z kruszyw. </w:t>
      </w:r>
      <w:r w:rsidR="00C70C7B" w:rsidRPr="00E33029">
        <w:t>Wymagania ogólne” pkt 2.</w:t>
      </w:r>
    </w:p>
    <w:p w:rsidR="00FD6711" w:rsidRDefault="00FD6711" w:rsidP="00FD6711">
      <w:pPr>
        <w:pStyle w:val="Nagwek2"/>
      </w:pPr>
      <w:r>
        <w:t>2.2. Rodzaje materiałów</w:t>
      </w:r>
    </w:p>
    <w:p w:rsidR="00FD6711" w:rsidRDefault="00FD6711" w:rsidP="00FD6711">
      <w:pPr>
        <w:pStyle w:val="tekstost"/>
      </w:pPr>
      <w:r>
        <w:tab/>
        <w:t>Materiałem do wykonania podbudowy pomocniczej z kruszywa naturalnego stabilizowanego mechanicznie, powinna być mieszanka piasku, mieszanki i/lub żwiru, spełniająca wymagania niniejszej specyfikacji.</w:t>
      </w:r>
    </w:p>
    <w:p w:rsidR="00FD6711" w:rsidRDefault="00FD6711" w:rsidP="00FD6711">
      <w:pPr>
        <w:pStyle w:val="tekstost"/>
      </w:pPr>
      <w:r>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t>przekruszenia</w:t>
      </w:r>
      <w:proofErr w:type="spellEnd"/>
      <w:r>
        <w:t xml:space="preserve"> </w:t>
      </w:r>
      <w:proofErr w:type="spellStart"/>
      <w:r>
        <w:t>ziarn</w:t>
      </w:r>
      <w:proofErr w:type="spellEnd"/>
      <w:r>
        <w:t xml:space="preserve"> żwiru lub kamieni narzutowych albo surowca skalnego.</w:t>
      </w:r>
    </w:p>
    <w:p w:rsidR="00FD6711" w:rsidRDefault="00FD6711" w:rsidP="00FD6711">
      <w:pPr>
        <w:pStyle w:val="tekstost"/>
      </w:pPr>
      <w:r>
        <w:tab/>
        <w:t>Kruszywo powinno być jednorodne bez zanieczyszczeń obcych i bez domieszek gliny.</w:t>
      </w:r>
    </w:p>
    <w:p w:rsidR="00FD6711" w:rsidRDefault="00FD6711" w:rsidP="00FD6711">
      <w:pPr>
        <w:pStyle w:val="Nagwek2"/>
      </w:pPr>
      <w:r>
        <w:t>2.3. Wymagania dla materiałów</w:t>
      </w:r>
    </w:p>
    <w:p w:rsidR="00FD6711" w:rsidRDefault="00FD6711" w:rsidP="00FD6711">
      <w:pPr>
        <w:pStyle w:val="tekstost"/>
      </w:pPr>
      <w:r>
        <w:rPr>
          <w:b/>
        </w:rPr>
        <w:t xml:space="preserve">2.3.1. </w:t>
      </w:r>
      <w:r>
        <w:t>Uziarnienie kruszywa</w:t>
      </w:r>
    </w:p>
    <w:p w:rsidR="00FD6711" w:rsidRDefault="00FD6711" w:rsidP="00FD6711">
      <w:pPr>
        <w:pStyle w:val="tekstost"/>
        <w:spacing w:before="120"/>
      </w:pPr>
      <w:r>
        <w:tab/>
      </w:r>
      <w:r w:rsidR="00C70C7B">
        <w:t>Uziarnienie kruszywa powinno być zgodne z wymaganiami podanymi w ST „Podbudowa z kruszyw. Wymagania ogólne” pkt 2.3.1.</w:t>
      </w:r>
    </w:p>
    <w:p w:rsidR="00FD6711" w:rsidRDefault="00FD6711" w:rsidP="00FD6711">
      <w:pPr>
        <w:pStyle w:val="tekstost"/>
        <w:spacing w:before="120"/>
      </w:pPr>
      <w:r>
        <w:rPr>
          <w:b/>
        </w:rPr>
        <w:t xml:space="preserve">2.3.2. </w:t>
      </w:r>
      <w:r>
        <w:t>Właściwości kruszywa</w:t>
      </w:r>
    </w:p>
    <w:p w:rsidR="00C70C7B" w:rsidRDefault="00C70C7B" w:rsidP="00C70C7B">
      <w:pPr>
        <w:pStyle w:val="tekstost"/>
        <w:spacing w:before="120"/>
        <w:ind w:firstLine="708"/>
      </w:pPr>
      <w:r>
        <w:t>Kruszywo powinno spełniać wymagania określone w ST „Podbudowa z kruszyw. Wymagania ogólne” pkt 2.3.2.</w:t>
      </w:r>
    </w:p>
    <w:p w:rsidR="00FD6711" w:rsidRDefault="00FD6711" w:rsidP="00FD6711">
      <w:pPr>
        <w:pStyle w:val="tekstost"/>
        <w:spacing w:before="120"/>
      </w:pPr>
    </w:p>
    <w:p w:rsidR="00FD6711" w:rsidRDefault="00FD6711" w:rsidP="00FD6711">
      <w:pPr>
        <w:pStyle w:val="Nagwek1"/>
      </w:pPr>
      <w:r>
        <w:t>3. sprzęt</w:t>
      </w:r>
    </w:p>
    <w:p w:rsidR="00C70C7B" w:rsidRPr="00E33029" w:rsidRDefault="00FD6711" w:rsidP="00C70C7B">
      <w:r>
        <w:tab/>
      </w:r>
      <w:r w:rsidR="00C70C7B" w:rsidRPr="00E33029">
        <w:t>Wymagania dotyczące sprzętu podano w ST „Podbudowa z kruszyw. Wymagania ogólne” pkt 3.</w:t>
      </w:r>
    </w:p>
    <w:p w:rsidR="00FD6711" w:rsidRDefault="00FD6711" w:rsidP="00FD6711"/>
    <w:p w:rsidR="00FD6711" w:rsidRDefault="00FD6711" w:rsidP="00FD6711">
      <w:pPr>
        <w:pStyle w:val="Nagwek1"/>
      </w:pPr>
      <w:r>
        <w:lastRenderedPageBreak/>
        <w:t>4. transport</w:t>
      </w:r>
    </w:p>
    <w:p w:rsidR="00C70C7B" w:rsidRPr="00E33029" w:rsidRDefault="00FD6711" w:rsidP="00C70C7B">
      <w:r>
        <w:tab/>
      </w:r>
      <w:r w:rsidR="00C70C7B" w:rsidRPr="00E33029">
        <w:t>Wymagania dotyczące transportu podano w ST „Podbudowa z kruszyw. Wymagania ogólne” pkt 4.</w:t>
      </w:r>
    </w:p>
    <w:p w:rsidR="00FD6711" w:rsidRDefault="00FD6711" w:rsidP="00FD6711">
      <w:pPr>
        <w:pStyle w:val="Nagwek1"/>
      </w:pPr>
      <w:r>
        <w:t>5. wykonanie robót</w:t>
      </w:r>
    </w:p>
    <w:p w:rsidR="00C70C7B" w:rsidRPr="00E33029" w:rsidRDefault="00FD6711" w:rsidP="00C70C7B">
      <w:r>
        <w:tab/>
      </w:r>
      <w:r w:rsidR="00C70C7B" w:rsidRPr="00E33029">
        <w:t>Ogólne zasady wykonania robót podano w ST „Podbudowa z kruszyw. Wymagania ogólne” pkt 5.</w:t>
      </w:r>
    </w:p>
    <w:p w:rsidR="00FD6711" w:rsidRDefault="00FD6711" w:rsidP="00FD6711"/>
    <w:p w:rsidR="00FD6711" w:rsidRDefault="00FD6711" w:rsidP="00FD6711">
      <w:pPr>
        <w:pStyle w:val="Nagwek2"/>
      </w:pPr>
      <w:r>
        <w:t>5.2. Przygotowanie podłoża</w:t>
      </w:r>
    </w:p>
    <w:p w:rsidR="00FD6711" w:rsidRDefault="00FD6711" w:rsidP="00FD6711">
      <w:r>
        <w:tab/>
      </w:r>
      <w:r w:rsidR="00C70C7B" w:rsidRPr="00E33029">
        <w:t>Przygotowanie podłoża powinno odpowiadać wymaganiom określonym w ST „Podbudowa z kruszyw. Wymagania ogólne” pkt 5.2.</w:t>
      </w:r>
    </w:p>
    <w:p w:rsidR="00FD6711" w:rsidRDefault="00FD6711" w:rsidP="00FD6711">
      <w:pPr>
        <w:pStyle w:val="Nagwek2"/>
      </w:pPr>
      <w:r>
        <w:t>5.3. Wytwarzanie mieszanki kruszywa</w:t>
      </w:r>
    </w:p>
    <w:p w:rsidR="00C70C7B" w:rsidRDefault="00FD6711" w:rsidP="00C70C7B">
      <w:pPr>
        <w:spacing w:before="100" w:beforeAutospacing="1" w:after="100" w:afterAutospacing="1"/>
      </w:pPr>
      <w:r>
        <w:tab/>
      </w:r>
      <w:r w:rsidR="00C70C7B" w:rsidRPr="00235098">
        <w:t>Mieszankę kruszywa należy wytwarzać zg</w:t>
      </w:r>
      <w:r w:rsidR="00C70C7B">
        <w:t xml:space="preserve">odnie z ustaleniami podanymi w </w:t>
      </w:r>
      <w:r w:rsidR="00C70C7B" w:rsidRPr="00235098">
        <w:t>ST „Podbudowa z kruszyw. Wymagania ogólne” pkt 5.3.</w:t>
      </w:r>
    </w:p>
    <w:p w:rsidR="00C70C7B" w:rsidRPr="00235098" w:rsidRDefault="00C70C7B" w:rsidP="00C70C7B">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FD6711" w:rsidRPr="00A17F51" w:rsidRDefault="00FD6711" w:rsidP="00C70C7B">
      <w:pPr>
        <w:rPr>
          <w:b/>
        </w:rPr>
      </w:pPr>
      <w:r w:rsidRPr="00A17F51">
        <w:rPr>
          <w:b/>
        </w:rPr>
        <w:t>5.4. Wbudowywanie i zagęszczanie mieszanki kruszywa</w:t>
      </w:r>
    </w:p>
    <w:p w:rsidR="00FD6711" w:rsidRDefault="00FD6711" w:rsidP="00FD6711">
      <w:r>
        <w:tab/>
      </w:r>
      <w:r w:rsidR="00A17F51" w:rsidRPr="00E33029">
        <w:t xml:space="preserve">Ustalenia dotyczące rozkładania i zagęszczania mieszanki podano w ST </w:t>
      </w:r>
      <w:r w:rsidR="00A17F51">
        <w:t>„</w:t>
      </w:r>
      <w:r w:rsidR="00A17F51" w:rsidRPr="00E33029">
        <w:t>Podbudowa z kruszyw. Wymagania ogólne” pkt 5.</w:t>
      </w:r>
      <w:r w:rsidR="00A17F51">
        <w:t>4</w:t>
      </w:r>
      <w:r w:rsidR="00A17F51" w:rsidRPr="00E33029">
        <w:t>.</w:t>
      </w:r>
    </w:p>
    <w:p w:rsidR="00FD6711" w:rsidRDefault="00FD6711" w:rsidP="00FD6711">
      <w:pPr>
        <w:pStyle w:val="Nagwek2"/>
      </w:pPr>
      <w:r>
        <w:t>5.5. Odcinek próbny</w:t>
      </w:r>
    </w:p>
    <w:p w:rsidR="00FD6711" w:rsidRDefault="00FD6711" w:rsidP="00FD6711">
      <w:r>
        <w:tab/>
      </w:r>
      <w:r w:rsidR="00A17F51" w:rsidRPr="00E33029">
        <w:t>O ile przewidziano to w ST, Wykonawca powinien wykonać odcinki próbne, zgodnie z zasadami określonymi w ST „Podbudowa z kruszyw. Wymagania ogólne” pkt 5.5.</w:t>
      </w:r>
    </w:p>
    <w:p w:rsidR="00FD6711" w:rsidRDefault="00FD6711" w:rsidP="00FD6711">
      <w:pPr>
        <w:pStyle w:val="Nagwek2"/>
      </w:pPr>
      <w:r>
        <w:t>5.6. Utrzymanie podbudowy</w:t>
      </w:r>
    </w:p>
    <w:p w:rsidR="00FD6711" w:rsidRDefault="00FD6711" w:rsidP="00FD6711">
      <w:r>
        <w:tab/>
      </w:r>
      <w:r w:rsidR="00A17F51" w:rsidRPr="00E33029">
        <w:t>Utrzymanie podbudowy powinno odpowiadać wymaganiom określonym w ST „Podbudowa z kruszyw. Wymagania ogólne” pkt 5.6.</w:t>
      </w:r>
    </w:p>
    <w:p w:rsidR="00FD6711" w:rsidRDefault="00FD6711" w:rsidP="00FD6711">
      <w:pPr>
        <w:pStyle w:val="Nagwek1"/>
      </w:pPr>
      <w:r>
        <w:t>6. kontrola jakości robót</w:t>
      </w:r>
    </w:p>
    <w:p w:rsidR="00FD6711" w:rsidRDefault="00FD6711" w:rsidP="00FD6711">
      <w:pPr>
        <w:pStyle w:val="Nagwek2"/>
      </w:pPr>
      <w:r>
        <w:t>6.1. Ogólne zasady kontroli jakości robót</w:t>
      </w:r>
    </w:p>
    <w:p w:rsidR="00FD6711" w:rsidRDefault="00FD6711" w:rsidP="00FD6711">
      <w:r>
        <w:tab/>
      </w:r>
      <w:r w:rsidR="00A17F51" w:rsidRPr="00E33029">
        <w:t>Ogólne zasady kontroli jakości robót podano w ST „Podbudowa z kruszyw. Wymagania ogólne” pkt 6.</w:t>
      </w:r>
    </w:p>
    <w:p w:rsidR="00FD6711" w:rsidRDefault="00FD6711" w:rsidP="00FD6711">
      <w:pPr>
        <w:pStyle w:val="Nagwek2"/>
      </w:pPr>
      <w:r>
        <w:t>6.2. Badania przed przystąpieniem do robót</w:t>
      </w:r>
    </w:p>
    <w:p w:rsidR="00FD6711" w:rsidRDefault="00FD6711" w:rsidP="00FD6711">
      <w:r>
        <w:tab/>
      </w:r>
      <w:r w:rsidR="00A17F51" w:rsidRPr="00E33029">
        <w:t>Przed przystąpieniem do robót Wykonawca powinien wykonać badania kruszyw, zgodnie z ustaleniami ST „Podbudowa z kruszyw. Wymagania ogólne” pkt 6.2</w:t>
      </w:r>
    </w:p>
    <w:p w:rsidR="00FD6711" w:rsidRDefault="00FD6711" w:rsidP="00FD6711">
      <w:pPr>
        <w:pStyle w:val="Nagwek2"/>
      </w:pPr>
      <w:r>
        <w:t>6.3. Badania w czasie robót</w:t>
      </w:r>
    </w:p>
    <w:p w:rsidR="00A17F51" w:rsidRPr="00E33029" w:rsidRDefault="00A17F51" w:rsidP="00A17F51">
      <w:pPr>
        <w:ind w:firstLine="708"/>
      </w:pPr>
      <w:r w:rsidRPr="00E33029">
        <w:t>Częstotliwość oraz zakres badań i pomiarów kontrolnych w czasie robót podano w ST „Podbudowa z kruszyw. Wymagania ogólne” pkt 6.3.</w:t>
      </w:r>
    </w:p>
    <w:p w:rsidR="00FD6711" w:rsidRDefault="00FD6711" w:rsidP="00FD6711"/>
    <w:p w:rsidR="00FD6711" w:rsidRDefault="00FD6711" w:rsidP="00FD6711">
      <w:pPr>
        <w:pStyle w:val="Nagwek2"/>
      </w:pPr>
      <w:r>
        <w:t>6.4. Wymagania dotyczące cech geometrycznych podbudowy</w:t>
      </w:r>
    </w:p>
    <w:p w:rsidR="00A17F51" w:rsidRPr="00E33029" w:rsidRDefault="00A17F51" w:rsidP="00A17F51">
      <w:pPr>
        <w:ind w:firstLine="708"/>
      </w:pPr>
      <w:r w:rsidRPr="00E33029">
        <w:t xml:space="preserve">Częstotliwość oraz zakres pomiarów podano w ST „Podbudowa z kruszyw. Wymagania ogólne” </w:t>
      </w:r>
      <w:r>
        <w:br/>
      </w:r>
      <w:r w:rsidRPr="00E33029">
        <w:t>pkt 6.4.</w:t>
      </w:r>
    </w:p>
    <w:p w:rsidR="00FD6711" w:rsidRDefault="00FD6711" w:rsidP="00FD6711"/>
    <w:p w:rsidR="00FD6711" w:rsidRDefault="00FD6711" w:rsidP="00FD6711">
      <w:pPr>
        <w:pStyle w:val="Nagwek2"/>
      </w:pPr>
      <w:r>
        <w:t>6.5. Zasady postępowania z wadliwie wykonanymi odcinkami podbudowy</w:t>
      </w:r>
    </w:p>
    <w:p w:rsidR="00FD6711" w:rsidRDefault="00FD6711" w:rsidP="00FD6711">
      <w:pPr>
        <w:pStyle w:val="tekstost"/>
      </w:pPr>
      <w:r>
        <w:tab/>
      </w:r>
      <w:r w:rsidR="00A17F51" w:rsidRPr="00E33029">
        <w:t>Zasady postępowania z wadliwie wykonanymi odcinkami podbudowy podano w ST „Podbudowa z kruszyw. Wymagania ogólne” pkt 6.5.</w:t>
      </w:r>
    </w:p>
    <w:p w:rsidR="00FD6711" w:rsidRDefault="00FD6711" w:rsidP="00FD6711">
      <w:pPr>
        <w:pStyle w:val="Nagwek1"/>
      </w:pPr>
      <w:r>
        <w:t>7. obmiar robót</w:t>
      </w:r>
    </w:p>
    <w:p w:rsidR="00FD6711" w:rsidRDefault="00FD6711" w:rsidP="00FD6711">
      <w:pPr>
        <w:pStyle w:val="Nagwek2"/>
      </w:pPr>
      <w:r>
        <w:t>7.1. Ogólne zasady obmiaru robót</w:t>
      </w:r>
    </w:p>
    <w:p w:rsidR="00FD6711" w:rsidRDefault="00FD6711" w:rsidP="00FD6711">
      <w:r>
        <w:tab/>
      </w:r>
      <w:r w:rsidR="00A17F51" w:rsidRPr="00E33029">
        <w:t>Ogólne zasady obmiaru robót podano w ST „Podbudowa z kruszyw. Wymagania ogólne” pkt 7.</w:t>
      </w:r>
    </w:p>
    <w:p w:rsidR="00FD6711" w:rsidRDefault="00FD6711" w:rsidP="00FD6711">
      <w:pPr>
        <w:pStyle w:val="Nagwek2"/>
      </w:pPr>
      <w:r>
        <w:lastRenderedPageBreak/>
        <w:t>7.2. Jednostka obmiarowa</w:t>
      </w:r>
    </w:p>
    <w:p w:rsidR="00FD6711" w:rsidRDefault="00FD6711" w:rsidP="00FD6711">
      <w:r>
        <w:tab/>
        <w:t>Jednostką obmiarową jest m</w:t>
      </w:r>
      <w:r>
        <w:rPr>
          <w:vertAlign w:val="superscript"/>
        </w:rPr>
        <w:t>2</w:t>
      </w:r>
      <w:r>
        <w:t xml:space="preserve"> (metr kwadratowy) wykonanej i odebranej podbudowy z kruszywa naturalnego stabilizowanego mechanicznie.</w:t>
      </w:r>
    </w:p>
    <w:p w:rsidR="00FD6711" w:rsidRDefault="00FD6711" w:rsidP="00FD6711">
      <w:pPr>
        <w:pStyle w:val="Nagwek1"/>
      </w:pPr>
      <w:r>
        <w:t>8. odbiór robót</w:t>
      </w:r>
    </w:p>
    <w:p w:rsidR="00FD6711" w:rsidRDefault="00FD6711" w:rsidP="00FD6711">
      <w:r>
        <w:tab/>
      </w:r>
      <w:r w:rsidR="00A17F51" w:rsidRPr="00E33029">
        <w:t>Ogólne zasady odbioru robót podano w ST „Podbudowa z kruszyw. Wymagania ogólne” pkt 8.</w:t>
      </w:r>
    </w:p>
    <w:p w:rsidR="00FD6711" w:rsidRDefault="00FD6711" w:rsidP="00FD6711">
      <w:pPr>
        <w:pStyle w:val="Nagwek1"/>
      </w:pPr>
      <w:r>
        <w:t>9. podstawa płatności</w:t>
      </w:r>
    </w:p>
    <w:p w:rsidR="00FD6711" w:rsidRDefault="00FD6711" w:rsidP="00FD6711">
      <w:pPr>
        <w:pStyle w:val="Nagwek2"/>
      </w:pPr>
      <w:r>
        <w:t>9.1. Ogólne ustalenia dotyczące podstawy płatności</w:t>
      </w:r>
    </w:p>
    <w:p w:rsidR="00FD6711" w:rsidRDefault="00FD6711" w:rsidP="00FD6711">
      <w:r>
        <w:tab/>
      </w:r>
      <w:r w:rsidR="00A17F51" w:rsidRPr="00E33029">
        <w:t>Ogólne ustalenia dotyczące podstawy płatności podano w ST „Podbudowa z kruszyw. Wymagania ogólne” pkt 9.</w:t>
      </w:r>
    </w:p>
    <w:p w:rsidR="00FD6711" w:rsidRDefault="00FD6711" w:rsidP="00FD6711">
      <w:pPr>
        <w:pStyle w:val="Nagwek2"/>
      </w:pPr>
      <w:r>
        <w:t>9.2. Cena jednostki obmiarowej</w:t>
      </w:r>
    </w:p>
    <w:p w:rsidR="00FD6711" w:rsidRDefault="00FD6711" w:rsidP="00FD6711">
      <w:r>
        <w:tab/>
        <w:t>Cena wykonania 1 m</w:t>
      </w:r>
      <w:r>
        <w:rPr>
          <w:vertAlign w:val="superscript"/>
        </w:rPr>
        <w:t>2</w:t>
      </w:r>
      <w:r>
        <w:t xml:space="preserve"> podbudowy obejmuje:</w:t>
      </w:r>
    </w:p>
    <w:p w:rsidR="00FD6711" w:rsidRDefault="00FD6711" w:rsidP="00FD6711">
      <w:pPr>
        <w:numPr>
          <w:ilvl w:val="0"/>
          <w:numId w:val="53"/>
        </w:numPr>
        <w:textAlignment w:val="baseline"/>
      </w:pPr>
      <w:r>
        <w:t>prace pomiarowe i roboty przygotowawcze,</w:t>
      </w:r>
    </w:p>
    <w:p w:rsidR="00FD6711" w:rsidRDefault="00FD6711" w:rsidP="00FD6711">
      <w:pPr>
        <w:numPr>
          <w:ilvl w:val="0"/>
          <w:numId w:val="53"/>
        </w:numPr>
        <w:textAlignment w:val="baseline"/>
      </w:pPr>
      <w:r>
        <w:t>oznakowanie robót,</w:t>
      </w:r>
    </w:p>
    <w:p w:rsidR="00FD6711" w:rsidRDefault="00FD6711" w:rsidP="00FD6711">
      <w:pPr>
        <w:numPr>
          <w:ilvl w:val="0"/>
          <w:numId w:val="53"/>
        </w:numPr>
        <w:textAlignment w:val="baseline"/>
      </w:pPr>
      <w:r>
        <w:t>sprawdzenie i ewentualną naprawę podłoża,</w:t>
      </w:r>
    </w:p>
    <w:p w:rsidR="00FD6711" w:rsidRDefault="00FD6711" w:rsidP="00FD6711">
      <w:pPr>
        <w:numPr>
          <w:ilvl w:val="0"/>
          <w:numId w:val="53"/>
        </w:numPr>
        <w:textAlignment w:val="baseline"/>
      </w:pPr>
      <w:r>
        <w:t>przygotowanie mieszanki z kruszywa, zgodnie z receptą,</w:t>
      </w:r>
    </w:p>
    <w:p w:rsidR="00FD6711" w:rsidRDefault="00FD6711" w:rsidP="00FD6711">
      <w:pPr>
        <w:numPr>
          <w:ilvl w:val="0"/>
          <w:numId w:val="53"/>
        </w:numPr>
        <w:textAlignment w:val="baseline"/>
      </w:pPr>
      <w:r>
        <w:t>dostarczenie mieszanki na miejsce wbudowania,</w:t>
      </w:r>
    </w:p>
    <w:p w:rsidR="00FD6711" w:rsidRDefault="00FD6711" w:rsidP="00FD6711">
      <w:pPr>
        <w:numPr>
          <w:ilvl w:val="0"/>
          <w:numId w:val="53"/>
        </w:numPr>
        <w:textAlignment w:val="baseline"/>
      </w:pPr>
      <w:r>
        <w:t>rozłożenie mieszanki,</w:t>
      </w:r>
    </w:p>
    <w:p w:rsidR="00FD6711" w:rsidRDefault="00FD6711" w:rsidP="00FD6711">
      <w:pPr>
        <w:numPr>
          <w:ilvl w:val="0"/>
          <w:numId w:val="53"/>
        </w:numPr>
        <w:textAlignment w:val="baseline"/>
      </w:pPr>
      <w:r>
        <w:t>zagęszczenie rozłożonej mieszanki,</w:t>
      </w:r>
    </w:p>
    <w:p w:rsidR="00FD6711" w:rsidRDefault="00FD6711" w:rsidP="00FD6711">
      <w:pPr>
        <w:numPr>
          <w:ilvl w:val="0"/>
          <w:numId w:val="53"/>
        </w:numPr>
        <w:textAlignment w:val="baseline"/>
      </w:pPr>
      <w:r>
        <w:t>przeprowadzenie pomiarów i badań laboratoryjnych określonych w specyfikacji technicznej,</w:t>
      </w:r>
    </w:p>
    <w:p w:rsidR="00FD6711" w:rsidRDefault="00FD6711" w:rsidP="00FD6711">
      <w:pPr>
        <w:numPr>
          <w:ilvl w:val="0"/>
          <w:numId w:val="53"/>
        </w:numPr>
        <w:textAlignment w:val="baseline"/>
      </w:pPr>
      <w:r>
        <w:t>utrzymanie podbudowy w czasie robót.</w:t>
      </w:r>
    </w:p>
    <w:p w:rsidR="00FD6711" w:rsidRDefault="00FD6711">
      <w:pPr>
        <w:overflowPunct/>
        <w:autoSpaceDE/>
        <w:autoSpaceDN/>
        <w:adjustRightInd/>
        <w:jc w:val="left"/>
        <w:rPr>
          <w:b/>
          <w:bCs/>
          <w:sz w:val="22"/>
          <w:szCs w:val="22"/>
        </w:rPr>
      </w:pPr>
      <w:r>
        <w:rPr>
          <w:b/>
          <w:bCs/>
          <w:sz w:val="22"/>
          <w:szCs w:val="22"/>
        </w:rPr>
        <w:br w:type="page"/>
      </w: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293AB5"/>
    <w:multiLevelType w:val="singleLevel"/>
    <w:tmpl w:val="093E01BE"/>
    <w:lvl w:ilvl="0">
      <w:start w:val="24"/>
      <w:numFmt w:val="decimal"/>
      <w:lvlText w:val="%1."/>
      <w:legacy w:legacy="1" w:legacySpace="0" w:legacyIndent="283"/>
      <w:lvlJc w:val="left"/>
      <w:pPr>
        <w:ind w:left="283" w:hanging="283"/>
      </w:pPr>
    </w:lvl>
  </w:abstractNum>
  <w:abstractNum w:abstractNumId="11">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115464"/>
    <w:multiLevelType w:val="singleLevel"/>
    <w:tmpl w:val="C03C6B42"/>
    <w:lvl w:ilvl="0">
      <w:start w:val="1"/>
      <w:numFmt w:val="decimal"/>
      <w:lvlText w:val="%1."/>
      <w:legacy w:legacy="1" w:legacySpace="0" w:legacyIndent="283"/>
      <w:lvlJc w:val="left"/>
      <w:pPr>
        <w:ind w:left="283" w:hanging="283"/>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2A0821E1"/>
    <w:multiLevelType w:val="singleLevel"/>
    <w:tmpl w:val="D3469A76"/>
    <w:lvl w:ilvl="0">
      <w:start w:val="1"/>
      <w:numFmt w:val="lowerLetter"/>
      <w:lvlText w:val="%1)"/>
      <w:legacy w:legacy="1" w:legacySpace="0" w:legacyIndent="283"/>
      <w:lvlJc w:val="left"/>
      <w:pPr>
        <w:ind w:left="283" w:hanging="283"/>
      </w:pPr>
    </w:lvl>
  </w:abstractNum>
  <w:abstractNum w:abstractNumId="2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3">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3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9">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1">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4">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5">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5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1">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8"/>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0"/>
    <w:lvlOverride w:ilvl="0">
      <w:startOverride w:val="1"/>
    </w:lvlOverride>
  </w:num>
  <w:num w:numId="9">
    <w:abstractNumId w:val="43"/>
    <w:lvlOverride w:ilvl="0">
      <w:startOverride w:val="1"/>
    </w:lvlOverride>
  </w:num>
  <w:num w:numId="10">
    <w:abstractNumId w:val="7"/>
    <w:lvlOverride w:ilvl="0">
      <w:startOverride w:val="1"/>
    </w:lvlOverride>
  </w:num>
  <w:num w:numId="11">
    <w:abstractNumId w:val="15"/>
    <w:lvlOverride w:ilvl="0">
      <w:startOverride w:val="1"/>
    </w:lvlOverride>
  </w:num>
  <w:num w:numId="12">
    <w:abstractNumId w:val="1"/>
    <w:lvlOverride w:ilvl="0">
      <w:startOverride w:val="1"/>
    </w:lvlOverride>
  </w:num>
  <w:num w:numId="13">
    <w:abstractNumId w:val="52"/>
    <w:lvlOverride w:ilvl="0">
      <w:startOverride w:val="1"/>
    </w:lvlOverride>
  </w:num>
  <w:num w:numId="14">
    <w:abstractNumId w:val="29"/>
    <w:lvlOverride w:ilvl="0">
      <w:startOverride w:val="1"/>
    </w:lvlOverride>
  </w:num>
  <w:num w:numId="15">
    <w:abstractNumId w:val="27"/>
  </w:num>
  <w:num w:numId="16">
    <w:abstractNumId w:val="32"/>
    <w:lvlOverride w:ilvl="0">
      <w:startOverride w:val="1"/>
    </w:lvlOverride>
  </w:num>
  <w:num w:numId="17">
    <w:abstractNumId w:val="36"/>
    <w:lvlOverride w:ilvl="0">
      <w:startOverride w:val="1"/>
    </w:lvlOverride>
  </w:num>
  <w:num w:numId="18">
    <w:abstractNumId w:val="26"/>
    <w:lvlOverride w:ilvl="0">
      <w:startOverride w:val="1"/>
    </w:lvlOverride>
  </w:num>
  <w:num w:numId="19">
    <w:abstractNumId w:val="28"/>
  </w:num>
  <w:num w:numId="20">
    <w:abstractNumId w:val="35"/>
  </w:num>
  <w:num w:numId="21">
    <w:abstractNumId w:val="13"/>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7"/>
  </w:num>
  <w:num w:numId="27">
    <w:abstractNumId w:val="37"/>
  </w:num>
  <w:num w:numId="28">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8"/>
  </w:num>
  <w:num w:numId="31">
    <w:abstractNumId w:val="11"/>
  </w:num>
  <w:num w:numId="32">
    <w:abstractNumId w:val="20"/>
  </w:num>
  <w:num w:numId="3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5"/>
  </w:num>
  <w:num w:numId="41">
    <w:abstractNumId w:val="42"/>
  </w:num>
  <w:num w:numId="42">
    <w:abstractNumId w:val="33"/>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num>
  <w:num w:numId="50">
    <w:abstractNumId w:val="22"/>
    <w:lvlOverride w:ilvl="0">
      <w:startOverride w:val="1"/>
    </w:lvlOverride>
  </w:num>
  <w:num w:numId="51">
    <w:abstractNumId w:val="49"/>
    <w:lvlOverride w:ilvl="0">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4">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55">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56">
    <w:abstractNumId w:val="21"/>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FF7D8B"/>
    <w:rsid w:val="000270E7"/>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D2155"/>
    <w:rsid w:val="003D59A6"/>
    <w:rsid w:val="003E0B7E"/>
    <w:rsid w:val="003E4973"/>
    <w:rsid w:val="00401E23"/>
    <w:rsid w:val="004375E6"/>
    <w:rsid w:val="004C6EEE"/>
    <w:rsid w:val="004D0D17"/>
    <w:rsid w:val="00575C99"/>
    <w:rsid w:val="005A403E"/>
    <w:rsid w:val="005A4BA4"/>
    <w:rsid w:val="005C737A"/>
    <w:rsid w:val="005F58A5"/>
    <w:rsid w:val="006056A4"/>
    <w:rsid w:val="006403DF"/>
    <w:rsid w:val="00652C46"/>
    <w:rsid w:val="006979F3"/>
    <w:rsid w:val="00704F7E"/>
    <w:rsid w:val="00713862"/>
    <w:rsid w:val="00773BDA"/>
    <w:rsid w:val="00797F92"/>
    <w:rsid w:val="007C083C"/>
    <w:rsid w:val="00801538"/>
    <w:rsid w:val="008102DF"/>
    <w:rsid w:val="00876FF0"/>
    <w:rsid w:val="008A65F6"/>
    <w:rsid w:val="009427FB"/>
    <w:rsid w:val="009E5C84"/>
    <w:rsid w:val="00A17F51"/>
    <w:rsid w:val="00A41280"/>
    <w:rsid w:val="00A70617"/>
    <w:rsid w:val="00AE40FB"/>
    <w:rsid w:val="00B0272A"/>
    <w:rsid w:val="00B20620"/>
    <w:rsid w:val="00C05BE2"/>
    <w:rsid w:val="00C42ECD"/>
    <w:rsid w:val="00C454E2"/>
    <w:rsid w:val="00C70C7B"/>
    <w:rsid w:val="00CD2E1C"/>
    <w:rsid w:val="00CE379D"/>
    <w:rsid w:val="00CE483C"/>
    <w:rsid w:val="00D03923"/>
    <w:rsid w:val="00D117AD"/>
    <w:rsid w:val="00D629F2"/>
    <w:rsid w:val="00DA0405"/>
    <w:rsid w:val="00DA7FFC"/>
    <w:rsid w:val="00E200E8"/>
    <w:rsid w:val="00E2640B"/>
    <w:rsid w:val="00E33029"/>
    <w:rsid w:val="00E45697"/>
    <w:rsid w:val="00E6676E"/>
    <w:rsid w:val="00E75099"/>
    <w:rsid w:val="00E9048E"/>
    <w:rsid w:val="00ED597A"/>
    <w:rsid w:val="00F10FD9"/>
    <w:rsid w:val="00F24752"/>
    <w:rsid w:val="00F84F40"/>
    <w:rsid w:val="00F85DCF"/>
    <w:rsid w:val="00FB3431"/>
    <w:rsid w:val="00FD6711"/>
    <w:rsid w:val="00FE4514"/>
    <w:rsid w:val="00FF30DF"/>
    <w:rsid w:val="00FF7D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797F92"/>
    <w:pPr>
      <w:textAlignment w:val="baseline"/>
    </w:pPr>
  </w:style>
  <w:style w:type="character" w:customStyle="1" w:styleId="TekstprzypisudolnegoZnak">
    <w:name w:val="Tekst przypisu dolnego Znak"/>
    <w:basedOn w:val="Domylnaczcionkaakapitu"/>
    <w:link w:val="Tekstprzypisudolnego"/>
    <w:semiHidden/>
    <w:rsid w:val="00797F9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39</Pages>
  <Words>14347</Words>
  <Characters>86085</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100232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12</cp:revision>
  <dcterms:created xsi:type="dcterms:W3CDTF">2017-06-20T07:12:00Z</dcterms:created>
  <dcterms:modified xsi:type="dcterms:W3CDTF">2019-04-30T11:10:00Z</dcterms:modified>
</cp:coreProperties>
</file>