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422B44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>ZP.271.</w:t>
      </w:r>
      <w:r w:rsidR="00C3356C" w:rsidRPr="00422B44">
        <w:rPr>
          <w:rFonts w:ascii="Bookman Old Style" w:hAnsi="Bookman Old Style"/>
          <w:sz w:val="22"/>
          <w:szCs w:val="22"/>
        </w:rPr>
        <w:t>157</w:t>
      </w:r>
      <w:r w:rsidR="008E568A" w:rsidRPr="00422B44">
        <w:rPr>
          <w:rFonts w:ascii="Bookman Old Style" w:hAnsi="Bookman Old Style"/>
          <w:sz w:val="22"/>
          <w:szCs w:val="22"/>
        </w:rPr>
        <w:t>.2018</w:t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</w:r>
      <w:r w:rsidRPr="00422B44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422B44">
        <w:rPr>
          <w:rFonts w:ascii="Bookman Old Style" w:hAnsi="Bookman Old Style"/>
          <w:sz w:val="22"/>
          <w:szCs w:val="22"/>
        </w:rPr>
        <w:t xml:space="preserve">Krosno, dnia </w:t>
      </w:r>
      <w:r w:rsidR="00C3356C" w:rsidRPr="00422B44">
        <w:rPr>
          <w:rFonts w:ascii="Bookman Old Style" w:hAnsi="Bookman Old Style"/>
          <w:sz w:val="22"/>
          <w:szCs w:val="22"/>
        </w:rPr>
        <w:t>2</w:t>
      </w:r>
      <w:r w:rsidR="00BD2968" w:rsidRPr="00422B44">
        <w:rPr>
          <w:rFonts w:ascii="Bookman Old Style" w:hAnsi="Bookman Old Style"/>
          <w:sz w:val="22"/>
          <w:szCs w:val="22"/>
        </w:rPr>
        <w:t>7</w:t>
      </w:r>
      <w:r w:rsidR="00C3356C" w:rsidRPr="00422B44">
        <w:rPr>
          <w:rFonts w:ascii="Bookman Old Style" w:hAnsi="Bookman Old Style"/>
          <w:sz w:val="22"/>
          <w:szCs w:val="22"/>
        </w:rPr>
        <w:t>.11</w:t>
      </w:r>
      <w:r w:rsidR="008E568A" w:rsidRPr="00422B44">
        <w:rPr>
          <w:rFonts w:ascii="Bookman Old Style" w:hAnsi="Bookman Old Style"/>
          <w:sz w:val="22"/>
          <w:szCs w:val="22"/>
        </w:rPr>
        <w:t>.2018</w:t>
      </w:r>
      <w:r w:rsidRPr="00422B44">
        <w:rPr>
          <w:rFonts w:ascii="Bookman Old Style" w:hAnsi="Bookman Old Style"/>
          <w:sz w:val="22"/>
          <w:szCs w:val="22"/>
        </w:rPr>
        <w:t>r.</w:t>
      </w:r>
    </w:p>
    <w:p w:rsidR="00EB4007" w:rsidRPr="00422B44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422B44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422B44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422B44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22B44" w:rsidRPr="00422B44" w:rsidRDefault="00422B44" w:rsidP="00422B44">
      <w:pPr>
        <w:spacing w:line="360" w:lineRule="auto"/>
        <w:ind w:firstLine="567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>W</w:t>
      </w:r>
      <w:r w:rsidRPr="00422B44">
        <w:rPr>
          <w:rFonts w:ascii="Bookman Old Style" w:hAnsi="Bookman Old Style"/>
          <w:sz w:val="22"/>
          <w:szCs w:val="22"/>
        </w:rPr>
        <w:t xml:space="preserve"> dniu 20.11.2018 roku dokonano otwarcia ofert złożonych w postępowaniu pn.: </w:t>
      </w:r>
      <w:r w:rsidRPr="00422B44">
        <w:rPr>
          <w:rFonts w:ascii="Bookman Old Style" w:hAnsi="Bookman Old Style"/>
          <w:b/>
          <w:sz w:val="22"/>
          <w:szCs w:val="22"/>
        </w:rPr>
        <w:t>„</w:t>
      </w:r>
      <w:r w:rsidRPr="00422B44">
        <w:rPr>
          <w:rFonts w:ascii="Bookman Old Style" w:hAnsi="Bookman Old Style" w:cs="Arial"/>
          <w:b/>
          <w:sz w:val="22"/>
          <w:szCs w:val="22"/>
        </w:rPr>
        <w:t>Rozbudowa ulicy Okrzei – II etap”</w:t>
      </w:r>
      <w:r w:rsidRPr="00422B44">
        <w:rPr>
          <w:rFonts w:ascii="Bookman Old Style" w:hAnsi="Bookman Old Style" w:cs="Calibri"/>
          <w:b/>
          <w:bCs/>
          <w:sz w:val="22"/>
          <w:szCs w:val="22"/>
        </w:rPr>
        <w:t>.</w:t>
      </w:r>
    </w:p>
    <w:p w:rsidR="00422B44" w:rsidRPr="00422B44" w:rsidRDefault="00422B44" w:rsidP="00422B44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422B44" w:rsidRPr="00422B44" w:rsidRDefault="00422B44" w:rsidP="00422B44">
      <w:pPr>
        <w:numPr>
          <w:ilvl w:val="0"/>
          <w:numId w:val="25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 xml:space="preserve">STRABAG Sp. z o. o., ul. </w:t>
      </w:r>
      <w:proofErr w:type="spellStart"/>
      <w:r w:rsidRPr="00422B44">
        <w:rPr>
          <w:rFonts w:ascii="Bookman Old Style" w:hAnsi="Bookman Old Style"/>
          <w:sz w:val="22"/>
          <w:szCs w:val="22"/>
        </w:rPr>
        <w:t>Parzniewska</w:t>
      </w:r>
      <w:proofErr w:type="spellEnd"/>
      <w:r w:rsidRPr="00422B44">
        <w:rPr>
          <w:rFonts w:ascii="Bookman Old Style" w:hAnsi="Bookman Old Style"/>
          <w:sz w:val="22"/>
          <w:szCs w:val="22"/>
        </w:rPr>
        <w:t xml:space="preserve"> 10, 05-800 Pruszków,</w:t>
      </w:r>
    </w:p>
    <w:p w:rsidR="00422B44" w:rsidRPr="00422B44" w:rsidRDefault="00422B44" w:rsidP="00422B44">
      <w:pPr>
        <w:numPr>
          <w:ilvl w:val="0"/>
          <w:numId w:val="25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 xml:space="preserve">Rejon Budowy Dróg i Mostów w Krośnie Sp. z o. o., ul. Tysiąclecia 38, </w:t>
      </w:r>
      <w:r w:rsidRPr="00422B44">
        <w:rPr>
          <w:rFonts w:ascii="Bookman Old Style" w:hAnsi="Bookman Old Style"/>
          <w:sz w:val="22"/>
          <w:szCs w:val="22"/>
        </w:rPr>
        <w:br/>
        <w:t>38-400 Krosno.</w:t>
      </w:r>
    </w:p>
    <w:p w:rsidR="00422B44" w:rsidRPr="00422B44" w:rsidRDefault="00422B44" w:rsidP="00422B44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422B44" w:rsidRPr="00422B44" w:rsidRDefault="00422B44" w:rsidP="00422B44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422B44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422B44" w:rsidRPr="00422B44" w:rsidRDefault="00422B44" w:rsidP="00422B44">
      <w:pPr>
        <w:numPr>
          <w:ilvl w:val="0"/>
          <w:numId w:val="2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>Wykonawca nr 1:</w:t>
      </w:r>
    </w:p>
    <w:p w:rsidR="00422B44" w:rsidRPr="00422B44" w:rsidRDefault="00422B44" w:rsidP="00422B44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 xml:space="preserve">cena: </w:t>
      </w:r>
      <w:r w:rsidRPr="00422B44">
        <w:rPr>
          <w:rFonts w:ascii="Bookman Old Style" w:hAnsi="Bookman Old Style"/>
          <w:sz w:val="22"/>
          <w:szCs w:val="22"/>
          <w:u w:val="single"/>
        </w:rPr>
        <w:t>2 433 791,05 zł</w:t>
      </w:r>
      <w:r w:rsidRPr="00422B44">
        <w:rPr>
          <w:rFonts w:ascii="Bookman Old Style" w:hAnsi="Bookman Old Style"/>
          <w:sz w:val="22"/>
          <w:szCs w:val="22"/>
        </w:rPr>
        <w:t>,</w:t>
      </w:r>
    </w:p>
    <w:p w:rsidR="00422B44" w:rsidRPr="00422B44" w:rsidRDefault="00422B44" w:rsidP="00422B44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422B44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422B44">
        <w:rPr>
          <w:rFonts w:ascii="Bookman Old Style" w:hAnsi="Bookman Old Style" w:cs="Bookman Old Style"/>
          <w:sz w:val="22"/>
          <w:szCs w:val="22"/>
        </w:rPr>
        <w:t>,</w:t>
      </w:r>
    </w:p>
    <w:p w:rsidR="00422B44" w:rsidRPr="00422B44" w:rsidRDefault="00422B44" w:rsidP="00422B44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422B44">
        <w:rPr>
          <w:rFonts w:ascii="Bookman Old Style" w:hAnsi="Bookman Old Style"/>
          <w:sz w:val="22"/>
          <w:szCs w:val="22"/>
        </w:rPr>
        <w:t xml:space="preserve">: </w:t>
      </w:r>
      <w:r w:rsidRPr="00422B44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422B4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422B4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422B4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422B44">
        <w:rPr>
          <w:rFonts w:ascii="Bookman Old Style" w:hAnsi="Bookman Old Style"/>
          <w:sz w:val="22"/>
          <w:szCs w:val="22"/>
          <w:shd w:val="clear" w:color="auto" w:fill="FFFFFF"/>
        </w:rPr>
        <w:t xml:space="preserve"> rozkładarki z podgrzewaną listwą i zapewniającą wstępne zagęszczenie min. 80 %</w:t>
      </w:r>
      <w:r w:rsidRPr="00422B44">
        <w:rPr>
          <w:rFonts w:ascii="Bookman Old Style" w:hAnsi="Bookman Old Style"/>
          <w:sz w:val="22"/>
          <w:szCs w:val="22"/>
        </w:rPr>
        <w:t>,</w:t>
      </w:r>
    </w:p>
    <w:p w:rsidR="00422B44" w:rsidRPr="00422B44" w:rsidRDefault="00422B44" w:rsidP="00422B44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>Wykonawca nr 2:</w:t>
      </w:r>
    </w:p>
    <w:p w:rsidR="00422B44" w:rsidRPr="00422B44" w:rsidRDefault="00422B44" w:rsidP="00422B44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 xml:space="preserve">cena: </w:t>
      </w:r>
      <w:r w:rsidRPr="00422B44">
        <w:rPr>
          <w:rFonts w:ascii="Bookman Old Style" w:hAnsi="Bookman Old Style"/>
          <w:sz w:val="22"/>
          <w:szCs w:val="22"/>
          <w:u w:val="single"/>
        </w:rPr>
        <w:t>2 603 143,71 zł</w:t>
      </w:r>
      <w:r w:rsidRPr="00422B44">
        <w:rPr>
          <w:rFonts w:ascii="Bookman Old Style" w:hAnsi="Bookman Old Style"/>
          <w:sz w:val="22"/>
          <w:szCs w:val="22"/>
        </w:rPr>
        <w:t>,</w:t>
      </w:r>
    </w:p>
    <w:p w:rsidR="00422B44" w:rsidRPr="00422B44" w:rsidRDefault="00422B44" w:rsidP="00422B44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422B44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422B44">
        <w:rPr>
          <w:rFonts w:ascii="Bookman Old Style" w:hAnsi="Bookman Old Style" w:cs="Bookman Old Style"/>
          <w:sz w:val="22"/>
          <w:szCs w:val="22"/>
        </w:rPr>
        <w:t>,</w:t>
      </w:r>
    </w:p>
    <w:p w:rsidR="00422B44" w:rsidRPr="00422B44" w:rsidRDefault="00422B44" w:rsidP="00422B44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134" w:right="22" w:hanging="425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422B44">
        <w:rPr>
          <w:rFonts w:ascii="Bookman Old Style" w:hAnsi="Bookman Old Style"/>
          <w:sz w:val="22"/>
          <w:szCs w:val="22"/>
        </w:rPr>
        <w:t xml:space="preserve">: </w:t>
      </w:r>
      <w:r w:rsidRPr="00422B44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422B44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422B44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422B44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422B44">
        <w:rPr>
          <w:rFonts w:ascii="Bookman Old Style" w:hAnsi="Bookman Old Style"/>
          <w:sz w:val="22"/>
          <w:szCs w:val="22"/>
          <w:shd w:val="clear" w:color="auto" w:fill="FFFFFF"/>
        </w:rPr>
        <w:t xml:space="preserve"> rozkładarki z podgrzewaną listwą i zapewniającą wstępne zagęszczenie min. 80 %</w:t>
      </w:r>
      <w:r w:rsidRPr="00422B44">
        <w:rPr>
          <w:rFonts w:ascii="Bookman Old Style" w:hAnsi="Bookman Old Style"/>
          <w:sz w:val="22"/>
          <w:szCs w:val="22"/>
        </w:rPr>
        <w:t>.</w:t>
      </w:r>
    </w:p>
    <w:p w:rsidR="00422B44" w:rsidRPr="00422B44" w:rsidRDefault="00422B44" w:rsidP="00422B44">
      <w:pPr>
        <w:pStyle w:val="NormalnyWeb"/>
        <w:spacing w:before="0" w:beforeAutospacing="0" w:after="0" w:afterAutospacing="0" w:line="360" w:lineRule="auto"/>
        <w:ind w:left="1080" w:right="22"/>
        <w:jc w:val="both"/>
        <w:rPr>
          <w:rFonts w:ascii="Bookman Old Style" w:hAnsi="Bookman Old Style"/>
          <w:sz w:val="22"/>
          <w:szCs w:val="22"/>
        </w:rPr>
      </w:pPr>
    </w:p>
    <w:p w:rsidR="00422B44" w:rsidRPr="00422B44" w:rsidRDefault="00422B44" w:rsidP="00422B4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 xml:space="preserve">W związku z tym, że ceny złożonych ofert znacznie przewyższają kwotę, jaką Zamawiający zamierzał przeznaczyć na sfinansowanie przedmiotowego zadania </w:t>
      </w:r>
      <w:r w:rsidRPr="00422B44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422B44">
        <w:rPr>
          <w:rFonts w:ascii="Bookman Old Style" w:hAnsi="Bookman Old Style"/>
          <w:sz w:val="22"/>
          <w:szCs w:val="22"/>
        </w:rPr>
        <w:t>unieważnieni</w:t>
      </w:r>
      <w:r w:rsidRPr="00422B44">
        <w:rPr>
          <w:rFonts w:ascii="Bookman Old Style" w:hAnsi="Bookman Old Style"/>
          <w:sz w:val="22"/>
          <w:szCs w:val="22"/>
        </w:rPr>
        <w:t>u</w:t>
      </w:r>
      <w:r w:rsidRPr="00422B44">
        <w:rPr>
          <w:rFonts w:ascii="Bookman Old Style" w:hAnsi="Bookman Old Style"/>
          <w:sz w:val="22"/>
          <w:szCs w:val="22"/>
        </w:rPr>
        <w:t xml:space="preserve"> postępowania z przyczyn ekonomicznych na podstawie art. 93 ust. 1 pkt 4) ustawy Prawo zamówień publicznych.</w:t>
      </w:r>
    </w:p>
    <w:p w:rsidR="00422B44" w:rsidRPr="00422B44" w:rsidRDefault="00422B44" w:rsidP="00422B4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422B44">
        <w:rPr>
          <w:rFonts w:ascii="Bookman Old Style" w:hAnsi="Bookman Old Style"/>
          <w:sz w:val="22"/>
          <w:szCs w:val="22"/>
        </w:rPr>
        <w:t xml:space="preserve"> Zgodnie z treścią przedmiotowego przepisu Zamawiający unieważnia postępowanie o udzielenie zamówienia, jeżeli cena najkorzystniejszej oferty lub oferta z najniższą ceną przewyższa kwotę, którą Zamawiający zamierza przeznaczyć na sfinansowanie zamówienia, chyba że Zamawiający może zwiększyć tę kwotę do </w:t>
      </w:r>
      <w:bookmarkStart w:id="0" w:name="_GoBack"/>
      <w:bookmarkEnd w:id="0"/>
      <w:r w:rsidRPr="00422B44">
        <w:rPr>
          <w:rFonts w:ascii="Bookman Old Style" w:hAnsi="Bookman Old Style"/>
          <w:sz w:val="22"/>
          <w:szCs w:val="22"/>
        </w:rPr>
        <w:t>ceny najkorzystniejszej oferty.</w:t>
      </w:r>
    </w:p>
    <w:p w:rsidR="00422B44" w:rsidRPr="00422B44" w:rsidRDefault="00422B44" w:rsidP="00422B4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422B44" w:rsidRPr="00422B44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7B" w:rsidRDefault="0069587B">
      <w:r>
        <w:separator/>
      </w:r>
    </w:p>
  </w:endnote>
  <w:endnote w:type="continuationSeparator" w:id="0">
    <w:p w:rsidR="0069587B" w:rsidRDefault="0069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695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7B" w:rsidRDefault="0069587B">
      <w:r>
        <w:separator/>
      </w:r>
    </w:p>
  </w:footnote>
  <w:footnote w:type="continuationSeparator" w:id="0">
    <w:p w:rsidR="0069587B" w:rsidRDefault="0069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E6"/>
    <w:multiLevelType w:val="hybridMultilevel"/>
    <w:tmpl w:val="9266C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5515E"/>
    <w:multiLevelType w:val="hybridMultilevel"/>
    <w:tmpl w:val="D6A4E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7"/>
  </w:num>
  <w:num w:numId="8">
    <w:abstractNumId w:val="8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2"/>
  </w:num>
  <w:num w:numId="14">
    <w:abstractNumId w:val="6"/>
  </w:num>
  <w:num w:numId="15">
    <w:abstractNumId w:val="13"/>
  </w:num>
  <w:num w:numId="16">
    <w:abstractNumId w:val="17"/>
  </w:num>
  <w:num w:numId="17">
    <w:abstractNumId w:val="11"/>
  </w:num>
  <w:num w:numId="18">
    <w:abstractNumId w:val="3"/>
  </w:num>
  <w:num w:numId="19">
    <w:abstractNumId w:val="15"/>
  </w:num>
  <w:num w:numId="20">
    <w:abstractNumId w:val="18"/>
  </w:num>
  <w:num w:numId="21">
    <w:abstractNumId w:val="5"/>
  </w:num>
  <w:num w:numId="22">
    <w:abstractNumId w:val="12"/>
  </w:num>
  <w:num w:numId="23">
    <w:abstractNumId w:val="24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E4859"/>
    <w:rsid w:val="00283C38"/>
    <w:rsid w:val="002F01DF"/>
    <w:rsid w:val="003431D6"/>
    <w:rsid w:val="00356C38"/>
    <w:rsid w:val="0039437A"/>
    <w:rsid w:val="003F784D"/>
    <w:rsid w:val="00422B44"/>
    <w:rsid w:val="004550D3"/>
    <w:rsid w:val="00465BC2"/>
    <w:rsid w:val="005919AF"/>
    <w:rsid w:val="005B743C"/>
    <w:rsid w:val="005C0059"/>
    <w:rsid w:val="00643D85"/>
    <w:rsid w:val="00655C95"/>
    <w:rsid w:val="00686BA6"/>
    <w:rsid w:val="006910DF"/>
    <w:rsid w:val="0069587B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7438"/>
    <w:rsid w:val="00A56859"/>
    <w:rsid w:val="00A957FA"/>
    <w:rsid w:val="00AB6CBA"/>
    <w:rsid w:val="00B00DF6"/>
    <w:rsid w:val="00BB3FF2"/>
    <w:rsid w:val="00BD14D3"/>
    <w:rsid w:val="00BD2968"/>
    <w:rsid w:val="00BE6EC8"/>
    <w:rsid w:val="00BF016C"/>
    <w:rsid w:val="00BF6DB5"/>
    <w:rsid w:val="00C3356C"/>
    <w:rsid w:val="00C54904"/>
    <w:rsid w:val="00C94748"/>
    <w:rsid w:val="00D249FC"/>
    <w:rsid w:val="00D903B8"/>
    <w:rsid w:val="00DD0B42"/>
    <w:rsid w:val="00E42AD9"/>
    <w:rsid w:val="00EB4007"/>
    <w:rsid w:val="00EE3B39"/>
    <w:rsid w:val="00F15C1B"/>
    <w:rsid w:val="00F724B2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16</cp:revision>
  <cp:lastPrinted>2018-11-27T10:52:00Z</cp:lastPrinted>
  <dcterms:created xsi:type="dcterms:W3CDTF">2018-01-18T13:02:00Z</dcterms:created>
  <dcterms:modified xsi:type="dcterms:W3CDTF">2018-11-27T10:52:00Z</dcterms:modified>
</cp:coreProperties>
</file>