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84" w:rsidRPr="00E51555" w:rsidRDefault="001B4630" w:rsidP="00164B84">
      <w:pPr>
        <w:spacing w:line="360" w:lineRule="auto"/>
        <w:jc w:val="right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-31115</wp:posOffset>
            </wp:positionH>
            <wp:positionV relativeFrom="paragraph">
              <wp:posOffset>0</wp:posOffset>
            </wp:positionV>
            <wp:extent cx="5910580" cy="633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84" w:rsidRPr="00E51555" w:rsidRDefault="00164B84" w:rsidP="00164B84">
      <w:pPr>
        <w:pStyle w:val="Nagwek1"/>
      </w:pPr>
      <w:r w:rsidRPr="00E51555">
        <w:t>OFERTA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164B84" w:rsidRPr="00E51555" w:rsidRDefault="00164B84" w:rsidP="00164B8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51555">
        <w:rPr>
          <w:rFonts w:ascii="Bookman Old Style" w:hAnsi="Bookman Old Style"/>
          <w:b/>
          <w:color w:val="000000"/>
          <w:sz w:val="22"/>
          <w:szCs w:val="22"/>
        </w:rPr>
        <w:t>Dostawa wyposażenia do pracowni zawodowych</w:t>
      </w:r>
    </w:p>
    <w:p w:rsidR="00164B84" w:rsidRPr="00E51555" w:rsidRDefault="00164B84" w:rsidP="00164B8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51555">
        <w:rPr>
          <w:rFonts w:ascii="Bookman Old Style" w:hAnsi="Bookman Old Style"/>
          <w:b/>
          <w:color w:val="000000"/>
          <w:sz w:val="22"/>
          <w:szCs w:val="22"/>
        </w:rPr>
        <w:t xml:space="preserve">Zespołu Szkół Ponadgimnazjalnych Nr 1 w Krośnie, ul. Podkarpacka 16 w ramach </w:t>
      </w:r>
      <w:r w:rsidRPr="00E51555">
        <w:rPr>
          <w:rFonts w:ascii="Bookman Old Style" w:hAnsi="Bookman Old Style"/>
          <w:b/>
          <w:sz w:val="22"/>
          <w:szCs w:val="22"/>
        </w:rPr>
        <w:t>projektu pn.</w:t>
      </w:r>
      <w:r w:rsidR="001B4630">
        <w:rPr>
          <w:rFonts w:ascii="Bookman Old Style" w:hAnsi="Bookman Old Style"/>
          <w:b/>
          <w:sz w:val="22"/>
          <w:szCs w:val="22"/>
        </w:rPr>
        <w:t xml:space="preserve"> </w:t>
      </w:r>
      <w:r w:rsidRPr="00E51555">
        <w:rPr>
          <w:rFonts w:ascii="Bookman Old Style" w:hAnsi="Bookman Old Style"/>
          <w:b/>
          <w:sz w:val="22"/>
          <w:szCs w:val="22"/>
        </w:rPr>
        <w:t>„Kształcenie zawodowe szansą rozwoju” realizowanego w ramach Osi Priorytetowej IX Jakość edukacji i kompetencji w regionie, Działani</w:t>
      </w:r>
      <w:r w:rsidR="001B4630">
        <w:rPr>
          <w:rFonts w:ascii="Bookman Old Style" w:hAnsi="Bookman Old Style"/>
          <w:b/>
          <w:sz w:val="22"/>
          <w:szCs w:val="22"/>
        </w:rPr>
        <w:t>e</w:t>
      </w:r>
      <w:r w:rsidRPr="00E51555">
        <w:rPr>
          <w:rFonts w:ascii="Bookman Old Style" w:hAnsi="Bookman Old Style"/>
          <w:b/>
          <w:sz w:val="22"/>
          <w:szCs w:val="22"/>
        </w:rPr>
        <w:t xml:space="preserve"> 9.4 Poprawa jakości kształcenia zawodowego  RPO WP 2014 - 2020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E51555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E51555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E51555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E51555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:</w:t>
      </w:r>
      <w:r w:rsidRPr="00E51555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 ………………………..………………………..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Zamówienia za łączną kwotę brutto:</w:t>
      </w:r>
      <w:r w:rsidRPr="00E5155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51555">
        <w:rPr>
          <w:rFonts w:ascii="Bookman Old Style" w:hAnsi="Bookman Old Style"/>
          <w:b/>
          <w:sz w:val="22"/>
          <w:szCs w:val="22"/>
        </w:rPr>
        <w:t xml:space="preserve"> 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>..................................... zł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noProof/>
        </w:rPr>
      </w:pPr>
      <w:r w:rsidRPr="00E51555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  <w:r w:rsidRPr="00E51555">
        <w:rPr>
          <w:rFonts w:ascii="Bookman Old Style" w:hAnsi="Bookman Old Style"/>
          <w:b/>
          <w:noProof/>
        </w:rPr>
        <w:t xml:space="preserve">                                              </w:t>
      </w:r>
    </w:p>
    <w:p w:rsidR="00164B84" w:rsidRPr="000923D2" w:rsidRDefault="00164B84" w:rsidP="00164B84">
      <w:pPr>
        <w:autoSpaceDE w:val="0"/>
        <w:autoSpaceDN w:val="0"/>
        <w:adjustRightInd w:val="0"/>
        <w:rPr>
          <w:rFonts w:ascii="Bookman Old Style" w:hAnsi="Bookman Old Style"/>
          <w:b/>
          <w:noProof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42"/>
        <w:gridCol w:w="1001"/>
        <w:gridCol w:w="638"/>
        <w:gridCol w:w="2719"/>
        <w:gridCol w:w="2867"/>
        <w:gridCol w:w="1027"/>
        <w:gridCol w:w="720"/>
      </w:tblGrid>
      <w:tr w:rsidR="001B4630" w:rsidRPr="000923D2" w:rsidTr="000923D2">
        <w:trPr>
          <w:trHeight w:val="740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Nazwa sprzętu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586" w:type="dxa"/>
            <w:gridSpan w:val="2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Opis</w:t>
            </w:r>
          </w:p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Parametry oferowane</w:t>
            </w: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br/>
              <w:t>(proszę podać dokładny oferowany parametr)*</w:t>
            </w:r>
          </w:p>
        </w:tc>
        <w:tc>
          <w:tcPr>
            <w:tcW w:w="903" w:type="dxa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Łączna cena brutto</w:t>
            </w: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zestaw komputerowy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model: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Obudowa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Tower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154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Procesor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Procesor wielordzeniowy klasy x86, dedykowany do pracy w komputerach stacjonarnych. Osiągający w teście wydajności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PassMark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CPU Mark wynik min. 5400 punktów. W ofercie należy podać pełną nazwę handlową oferowanego procesora. Na potwierdzenie spełnienia wymagania Zamawiający może zażądać wydruku testu wydajności (dopuszcza się wydruk ze strony internetowej)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Pojemność dysku twardego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SATA min 500 GB</w:t>
            </w:r>
            <w:r w:rsidRPr="000923D2">
              <w:rPr>
                <w:rFonts w:ascii="Bookman Old Style" w:hAnsi="Bookman Old Style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Napędy wbudowane (zainstalowane)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DVD±RW DL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Zainstalowana pamięć RAM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min. 8 GB 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Ilość wolnych banków pamięci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 1 szt. z możliwością rozbudowy całości do min. 16GB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895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Typ karty graficznej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Zintegrowana, umożliwiająca pracę dwumonitorową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Karta dźwiękowa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Zintegrowana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Interfejsy / Komunikacja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• min. 4 x USB 2.0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• min. 2 x USB 3.0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• min. 2 cyfrowe  złącza karty graficznej pozwalających na podłączenie dwóch monitorów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• 1x RJ-45 (LAN)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Karta sieciowa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Zintegrowana 10/100/1000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Mbit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>/s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0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Czytnik kart pamięci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Zasilacz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Zasilacz umożliwiający bezproblemową pracę komputera przy pełnym wyposażeniu </w:t>
            </w:r>
            <w:r w:rsidRPr="000923D2">
              <w:rPr>
                <w:rFonts w:ascii="Bookman Old Style" w:hAnsi="Bookman Old Style"/>
                <w:sz w:val="16"/>
                <w:szCs w:val="16"/>
              </w:rPr>
              <w:br/>
              <w:t xml:space="preserve">w dodatkowe urządzenia podpięte poprzez porty i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sloty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rozszerzeń</w:t>
            </w:r>
            <w:r w:rsidRPr="000923D2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Monitor, p</w:t>
            </w: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roducent oraz oferowany model: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Format ekranu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16:9 panoramiczny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Przekątna ekranu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21,5”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Technologia podświetlenia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LED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Zalecana rozdzielczość obrazu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1920x1080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Czas reakcji matrycy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Max. 6ms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Jasność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250 cd/m2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Kontrast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Min.1000:1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Złącza wejściowe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Minimum dwa złącza cyfrowe pozwalające na podłączenie z zaoferowanym komputerem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Kolor obudowy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czarny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877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Inne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Komplet kabli umożliwiający podłączenie monitora do zaoferowanego komputera stacjonarnego. Długość kabla sygnałowego min. 1.2 m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Pozostałe  wyposażenie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klawiatura QWERTY układ US + kl. numeryczna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70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mysz USB z 2 przyciskami oraz rolką przewijającą, podkładka z ergonomiczną podpórką na nadgarstek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65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sterowniki do sprzętu zainstalowanego w komputerze.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 na zestaw komputerowy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2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Oprogramowanie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Zainstalowany system operacyjny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Licencja wieczysta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System operacyjny x86 64 bit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Obsługa systemów wieloprocesorowych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Graficzny interfejs użytkownika w języki polskim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Obsługa urządzeń peryferyjnych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Plug&amp;Play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(drukarki, urządzeń sieciowych, pamięci zewnętrznych, USB)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Obsługa wirtualizacji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Wsparcie protokołu IPv6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Możliwość zdalnej konfiguracji, administrowania oraz aktualizowania systemu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Nadzorowanie, automatyczne aktualizacje w intranecie (biuletyny bezpieczeństwa, poprawki)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Wbudowana zapora internetowa (reguły przychodzące, wychodzące, wyjątki aplikacji)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Możliwość łączenia z sieciami firmowymi przy użyciu </w:t>
            </w:r>
            <w:r w:rsidRPr="000923D2">
              <w:rPr>
                <w:rFonts w:ascii="Bookman Old Style" w:hAnsi="Bookman Old Style"/>
                <w:sz w:val="16"/>
                <w:szCs w:val="16"/>
              </w:rPr>
              <w:lastRenderedPageBreak/>
              <w:t>funkcji przyłączenia do usług katalogowych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Centralna identyfikacja użytkowników w usługach katalogowych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Implementacja polityk bezpieczeństwa użytkownika, komputera, oprogramowania zdefiniowanych w usługach katalogowych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Wsparcie dla Sun Java i .NET Framework 2.0, 3.0 i 4.x – możliwość uruchomienia aplikacji działających we wskazanych środowiskach;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Oferowana licencja musi być  „fabrycznie nowa",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Wersja językowa: polska,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Dołączony nośnik do przywracania systemu operacyjnego,</w:t>
            </w:r>
          </w:p>
          <w:p w:rsidR="001B4630" w:rsidRPr="000923D2" w:rsidRDefault="001B4630" w:rsidP="001B4630">
            <w:pPr>
              <w:numPr>
                <w:ilvl w:val="0"/>
                <w:numId w:val="1"/>
              </w:numPr>
              <w:suppressAutoHyphens/>
              <w:ind w:left="368" w:hanging="284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System operacyjny musi umożliwiać wymuszenie zmiany hasła użytkownika co określony czas, min. długość hasła, </w:t>
            </w:r>
          </w:p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4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Pakiet biurowy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sz w:val="16"/>
                <w:szCs w:val="16"/>
                <w:lang w:eastAsia="ar-SA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Opis w tabeli </w:t>
            </w: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Oprogramowanie Biurowe dla edukacji – licencja bezterminowa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 xml:space="preserve">Pakiet antywirusowy 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tabs>
                <w:tab w:val="left" w:pos="2038"/>
              </w:tabs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Opis w tabeli </w:t>
            </w: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Program antywirusowy z licencją na 1 rok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3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Drukarka laserowa ze skanerem i kopiarką - urządzenie wielofunkcyjne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Typ skanera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Skaner płaski z automatycznym podajnikiem dokumentów ADF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19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Rozdzielczość skanowania optyczna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1200x1200dpi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Maks. format skanowania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A4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Maks. format skanowania (automatyczny podajnik dokumentów)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A4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9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Szybkość skanowania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format A4 min. 19 str./min w czerni i min. 14 str./min w kolorze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Dwustronne skanowanie z automatycznego podajnika dokumentów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Pojemność automatycznego podajnika dokumentów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Standardowo 50 arkuszy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bCs/>
                <w:sz w:val="16"/>
                <w:szCs w:val="16"/>
              </w:rPr>
              <w:t>Parametry drukarki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Druk w kolorze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Nie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805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Obsługiwane systemy operacyjne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Pełna instalacja oprogramowania obsługiwana w systemie operacyjnym zaoferowanym do zestawu komputerowego z pozycji nr 1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Format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A4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Rozdzielczość druku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Min. 600 x 600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dpi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Maks. prędkość druku w czerni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40 str./min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Automatyczny druk dwustronny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Zainstalowana pamięć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256 MB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Interfejs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LAN 10/100/1000 (Ethernet) , USB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79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Podajnik papieru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Uniwersalny podajnik na 100 arkuszy, podajnik 2 na 500 arkuszy, automatyczny podajnik dokumentów (ADF) na 50 arkuszy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4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Projektor multimedialny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 xml:space="preserve">Producent oraz oferowany model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Rozdzielczość natywna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1920x1080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jasność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2500 ANSI Lumenów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kontrast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min.15000:1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żywotność lampy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5A1D44">
            <w:pPr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min. </w:t>
            </w:r>
            <w:r w:rsidR="005A1D44">
              <w:rPr>
                <w:rFonts w:ascii="Bookman Old Style" w:hAnsi="Bookman Old Style"/>
                <w:sz w:val="16"/>
                <w:szCs w:val="16"/>
              </w:rPr>
              <w:t>35</w:t>
            </w:r>
            <w:r w:rsidRPr="000923D2">
              <w:rPr>
                <w:rFonts w:ascii="Bookman Old Style" w:hAnsi="Bookman Old Style"/>
                <w:sz w:val="16"/>
                <w:szCs w:val="16"/>
              </w:rPr>
              <w:t>00</w:t>
            </w:r>
            <w:r w:rsidR="005A1D4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0923D2">
              <w:rPr>
                <w:rFonts w:ascii="Bookman Old Style" w:hAnsi="Bookman Old Style"/>
                <w:sz w:val="16"/>
                <w:szCs w:val="16"/>
              </w:rPr>
              <w:t>h – tryb normalnej pracy</w:t>
            </w:r>
            <w:bookmarkEnd w:id="0"/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167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porty/złącza wejścia/wyjścia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D-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sub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lub DVI,  HDMI, Złącze USB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wyposażenie</w:t>
            </w:r>
          </w:p>
        </w:tc>
        <w:tc>
          <w:tcPr>
            <w:tcW w:w="2867" w:type="dxa"/>
            <w:shd w:val="clear" w:color="auto" w:fill="auto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wbudowany głośnik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79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 w zestawie torba (futerał) na projektor i dołączone fabrycznie okablowanie (kabel zasilający i sygnałowy min. 12m) 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pilot + bateria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5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Telefon z automatyczną sekretarką i faxem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prędkość transmisji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Max. 10 sekund/stronę,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książka telefoniczna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system głośnomówiący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automatyczna sekretarka 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opis, komunikaty i wydruki w języku polskim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6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Niszczarka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Pojemność kosza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20 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cięcie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15 kartek,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485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cięcie: CD, papier, karty kredytowe, zszywki, spinacze biurowe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7</w:t>
            </w:r>
            <w:r w:rsidR="000923D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Bindownica</w:t>
            </w:r>
            <w:proofErr w:type="spellEnd"/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typ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grzebieniowa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ręczna do grzbietów plastikowych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jednorazowe dziurkowanie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12 arkuszy papieru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oprawa dokumentów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Maksymalna oprawa min. 450 kartek formatu A4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pojemnik na ścinki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Tak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312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Drukarka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rodzaj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laserowa monochromatyczna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druk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min.20 str./min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rozdzielczość druku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min. 600x600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dpi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>,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pamięć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16 MB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złącze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USB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gwarancja 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Skaner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0923D2" w:rsidP="000923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="001B4630" w:rsidRPr="000923D2">
              <w:rPr>
                <w:rFonts w:ascii="Bookman Old Style" w:hAnsi="Bookman Old Style"/>
                <w:sz w:val="16"/>
                <w:szCs w:val="16"/>
              </w:rPr>
              <w:t>zt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b/>
                <w:sz w:val="16"/>
                <w:szCs w:val="16"/>
              </w:rPr>
              <w:t>Producent oraz oferowany model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auto"/>
            <w:noWrap/>
            <w:vAlign w:val="center"/>
          </w:tcPr>
          <w:p w:rsidR="001B4630" w:rsidRPr="000923D2" w:rsidRDefault="001B4630" w:rsidP="000A5D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typ skaner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Skaner płaski z podajnikiem ADF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52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prędkość skanowania 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Pełny kolor maksimum 10 sekund strona A4</w:t>
            </w:r>
          </w:p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Czarno-biały maksimum 5 sekund, strona A4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rozdzielczość skanowania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1200 x 1200 </w:t>
            </w:r>
            <w:proofErr w:type="spellStart"/>
            <w:r w:rsidRPr="000923D2">
              <w:rPr>
                <w:rFonts w:ascii="Bookman Old Style" w:hAnsi="Bookman Old Style"/>
                <w:sz w:val="16"/>
                <w:szCs w:val="16"/>
              </w:rPr>
              <w:t>dpi</w:t>
            </w:r>
            <w:proofErr w:type="spellEnd"/>
            <w:r w:rsidRPr="000923D2">
              <w:rPr>
                <w:rFonts w:ascii="Bookman Old Style" w:hAnsi="Bookman Old Style"/>
                <w:sz w:val="16"/>
                <w:szCs w:val="16"/>
              </w:rPr>
              <w:t>,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 xml:space="preserve">wielkość skanowanych oryginałów 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szyba ekspozycyjna A4, ADF min A4,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formaty wyjściowe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PDF, TIFF, JPEG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4630" w:rsidRPr="000923D2" w:rsidTr="000923D2">
        <w:trPr>
          <w:trHeight w:val="288"/>
        </w:trPr>
        <w:tc>
          <w:tcPr>
            <w:tcW w:w="406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gwarancja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  <w:r w:rsidRPr="000923D2">
              <w:rPr>
                <w:rFonts w:ascii="Bookman Old Style" w:hAnsi="Bookman Old Style"/>
                <w:sz w:val="16"/>
                <w:szCs w:val="16"/>
              </w:rPr>
              <w:t>min. 24 miesiące</w:t>
            </w:r>
          </w:p>
        </w:tc>
        <w:tc>
          <w:tcPr>
            <w:tcW w:w="960" w:type="dxa"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1B4630" w:rsidRPr="000923D2" w:rsidRDefault="001B4630" w:rsidP="000A5DF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B4630" w:rsidRPr="000923D2" w:rsidRDefault="001B4630" w:rsidP="001B4630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1B4630" w:rsidRPr="000923D2" w:rsidRDefault="001B4630" w:rsidP="001B4630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1B4630" w:rsidRDefault="001B4630" w:rsidP="001B4630">
      <w:pPr>
        <w:spacing w:after="200" w:line="276" w:lineRule="auto"/>
        <w:contextualSpacing/>
        <w:rPr>
          <w:rFonts w:ascii="Bookman Old Style" w:hAnsi="Bookman Old Style"/>
          <w:b/>
          <w:bCs/>
          <w:sz w:val="18"/>
          <w:szCs w:val="18"/>
        </w:rPr>
      </w:pPr>
      <w:r w:rsidRPr="000923D2">
        <w:rPr>
          <w:rFonts w:ascii="Bookman Old Style" w:hAnsi="Bookman Old Style"/>
          <w:b/>
          <w:bCs/>
          <w:sz w:val="18"/>
          <w:szCs w:val="18"/>
        </w:rPr>
        <w:t>Oprogramowanie Biurowe dla edukacji</w:t>
      </w:r>
    </w:p>
    <w:p w:rsidR="000923D2" w:rsidRPr="000923D2" w:rsidRDefault="000923D2" w:rsidP="001B4630">
      <w:pPr>
        <w:spacing w:after="200" w:line="276" w:lineRule="auto"/>
        <w:contextualSpacing/>
        <w:rPr>
          <w:rFonts w:ascii="Bookman Old Style" w:hAnsi="Bookman Old Style"/>
          <w:b/>
          <w:sz w:val="18"/>
          <w:szCs w:val="18"/>
          <w:lang w:eastAsia="ar-SA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995"/>
        <w:gridCol w:w="3404"/>
      </w:tblGrid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Parametry oferowane</w:t>
            </w: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br/>
              <w:t>(proszę podać dokładny oferowany parametr)</w:t>
            </w:r>
          </w:p>
        </w:tc>
      </w:tr>
      <w:tr w:rsidR="001B4630" w:rsidRPr="000923D2" w:rsidTr="000A5DF7">
        <w:trPr>
          <w:trHeight w:val="631"/>
          <w:jc w:val="center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spacing w:line="360" w:lineRule="auto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>Producent: ……………………………………………….</w:t>
            </w:r>
          </w:p>
          <w:p w:rsidR="001B4630" w:rsidRPr="000923D2" w:rsidRDefault="001B4630" w:rsidP="000A5DF7">
            <w:pPr>
              <w:suppressAutoHyphens/>
              <w:spacing w:line="360" w:lineRule="auto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>Oferowana wersja (pełna nazwa handlowa oferowanego oprogramowania) ….........................................................</w:t>
            </w: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Oprogramowanie biurowe dostarczone, zainstalowane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br/>
              <w:t>i uruchomione w oferowanych komputerach stacjonarnych oraz notebookach spełniające wszystkie wymienione wymagania poprzez natywne dla niego mechanizmy bez użycia dodatkowych aplikacji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Oprogramowanie biurowe dostarczone w liczbie licencji odpowiadającej ilości oferowanych komputerów stacjonarnych i przenośnych – licencja ma być przypisana do maszyny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Oprogramowanie w pełni kompatybilne z oferowanym systemem operacyjnym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Pełna polska wersja językowa interfejsu użytkownika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Prostota i intuicyjność obsługi, pozwalająca na pracę osobom nie posiadającym umiejętności technicznych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10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Zintegrowanie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Darmowe aktualizacje w ramach wersji oprogramowania biurowego przez Internet (niezbędne aktualizacje, poprawki, muszą być dostarczane bez dodatkowych opłat)  </w:t>
            </w:r>
            <w:r w:rsidRPr="000923D2">
              <w:rPr>
                <w:rFonts w:ascii="Bookman Old Style" w:hAnsi="Bookman Old Style"/>
                <w:b/>
                <w:sz w:val="18"/>
                <w:szCs w:val="18"/>
              </w:rPr>
              <w:t>wymagane podanie w ofercie nazwy strony serwera WWW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Internetowa aktualizacja zapewniona w języku polskim;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Oferowany pakiet zintegrowanych aplikacji biurowych ma zawierać pełne, nieograniczone czasowo ani funkcjonalnie następujące składowe: edytor tekstu, arkusz kalkulacyjny, program do tworzenia prezentacji, organizator notatek, menadżer poczty elektronicznej. Oferowany pakiet aplikacji winien być jednego producenta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Oferowane oprogramowanie ma mieć możliwość otwierania formatów plików z rozszerzeniem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docx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xlsx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pptx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accdb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 oraz szablonów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dotx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</w:rPr>
              <w:t>accdt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 nie naruszając struktury, układu i integralności otwieranego dokumentu oraz ma mieć możliwość edytowania oraz tworzenia nowych plików w powyższym formacie. Zamawiający nie dopuszcza instalacji dodatkowego oprogramowania konwertującego w celu uzyskania wymaganej funkcjonalności.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69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Oprogramowanie musi umożliwiać dostosowanie dokumentów i szablonów do potrzeb</w:t>
            </w: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t>instytucji oraz udostępniać narzędzia umożliwiające dystrybucję odpowiednich szablonów do</w:t>
            </w: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t>właściwych odbiorców.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6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lastRenderedPageBreak/>
              <w:t>13.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W skład oprogramowania muszą wchodzić narzędzia programistyczne umożliwiające automatyzację pracy i wymianę danych pomiędzy dokumentami i aplikacjami (język</w:t>
            </w: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t>makropoleceń, język skryptowy)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Wymagane zarządzanie ustawieniami oprogramowania poprzez Zasady Grupy (GPO)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Oferowany pakiet musi być w pełni kompatybilny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br/>
              <w:t>z platformą Microsoft SharePoint Server 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Klient poczty elektronicznej musi posiadać funkcję umożliwiającą pokazanie strony „Śledzenie”, na której można wyświetlić informację o stanie potwierdzenia dostarczenia lub potwierdzenia przeczytania przez wszystkich odbiorców.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Oferowane licencje musza być  „fabrycznie nowe".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W ramach procedury odbioru związanej z wykonywaniem umowy o udzielenie zamówienia publicznego, Zamawiający zastrzega prawo weryfikacji czy oprogramowanie (licencje) i powiązane z nimi elementy, takie jak certyfikaty/etykiety producenta oprogramowania dołączone do oprogramowania są oryginalne i licencjonowane zgodnie z prawem oraz zasadami producenta oprogramowania. W powyższym celu Zamawiający może zwrócić się do przedstawicieli producenta danego oprogramowania z prośbą o weryfikację czy oferowana licencja oprogramowania i materiały do niej dołączone są nowe i oryginalne. </w:t>
            </w:r>
            <w:r w:rsidRPr="000923D2">
              <w:rPr>
                <w:rFonts w:ascii="Bookman Old Style" w:hAnsi="Bookman Old Style"/>
                <w:sz w:val="18"/>
                <w:szCs w:val="18"/>
              </w:rPr>
              <w:br/>
      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 certyfikatów/etykiet należycie licencjonowanych i oryginalnych oraz do odstąpienia od umowy w terminie 14 dni od daty dostawy.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</w:tbl>
    <w:p w:rsidR="001B4630" w:rsidRPr="000923D2" w:rsidRDefault="001B4630" w:rsidP="001B4630">
      <w:pPr>
        <w:tabs>
          <w:tab w:val="left" w:pos="2038"/>
        </w:tabs>
        <w:spacing w:after="200" w:line="276" w:lineRule="auto"/>
        <w:rPr>
          <w:rFonts w:ascii="Bookman Old Style" w:hAnsi="Bookman Old Style"/>
          <w:sz w:val="18"/>
          <w:szCs w:val="18"/>
        </w:rPr>
      </w:pPr>
    </w:p>
    <w:p w:rsidR="001B4630" w:rsidRPr="000923D2" w:rsidRDefault="001B4630" w:rsidP="001B4630">
      <w:pPr>
        <w:tabs>
          <w:tab w:val="left" w:pos="2038"/>
        </w:tabs>
        <w:spacing w:after="200" w:line="276" w:lineRule="auto"/>
        <w:rPr>
          <w:rFonts w:ascii="Bookman Old Style" w:hAnsi="Bookman Old Style"/>
          <w:b/>
          <w:sz w:val="18"/>
          <w:szCs w:val="18"/>
        </w:rPr>
      </w:pPr>
      <w:r w:rsidRPr="000923D2">
        <w:rPr>
          <w:rFonts w:ascii="Bookman Old Style" w:hAnsi="Bookman Old Style"/>
          <w:b/>
          <w:sz w:val="18"/>
          <w:szCs w:val="18"/>
        </w:rPr>
        <w:t>Program antywirusowy z licencją na 1 rok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995"/>
        <w:gridCol w:w="3404"/>
      </w:tblGrid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Parametry wymagane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Parametry oferowane</w:t>
            </w:r>
            <w:r w:rsidRPr="000923D2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br/>
              <w:t>(proszę podać dokładny oferowany parametr)</w:t>
            </w:r>
          </w:p>
        </w:tc>
      </w:tr>
      <w:tr w:rsidR="001B4630" w:rsidRPr="000923D2" w:rsidTr="000A5DF7">
        <w:trPr>
          <w:trHeight w:val="795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0" w:rsidRPr="000923D2" w:rsidRDefault="001B4630" w:rsidP="000A5DF7">
            <w:pPr>
              <w:suppressAutoHyphens/>
              <w:spacing w:line="360" w:lineRule="auto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>Producent: ……………………………………………….</w:t>
            </w:r>
          </w:p>
          <w:p w:rsidR="001B4630" w:rsidRPr="000923D2" w:rsidRDefault="001B4630" w:rsidP="000A5DF7">
            <w:pPr>
              <w:suppressAutoHyphens/>
              <w:spacing w:line="360" w:lineRule="auto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lang w:eastAsia="ar-SA"/>
              </w:rPr>
              <w:t>Oferowana wersja (pełna nazwa handlowa oferowanego oprogramowania) ….........................................................</w:t>
            </w: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Ochrony plików.</w:t>
            </w: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Moduł ochrony plików ma uruchamiać się podczas ładowania systemu operacyjnego, pozostawać w pamięci RAM i skanować wszystkie pliki, które są otwierane, zapisywane lub uruchamiane na komputerze, oraz wszystkie podłączone dyski. Moduł ma przechwytywać każdy otwierany plik i skanować go w poszukiwaniu znanych wirusów i innych szkodliwych programów.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 xml:space="preserve">Ochrony poczty ma umożliwiać skanowanie poczty wychodzącej i przychodzącej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Ochrony WWW ma pozwalać na  przechwytywanie i blokowanie wykonania niebezpiecznych skryptów na stronach internetowych. Moduł WWW ma także monitorować cały ruch internetowy i blokować dostęp do niebezpiecznych stron internetowych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Kontrola aplikacji ma umożliwiać zarządzanie aplikacjami zainstalowanymi na komputerze i kontrolowanie zmian, jakie aplikacje wprowadzają w ustawieniach systemu operacyjnego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30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Ochrona kamery internetowej powinna blokować nieautoryzowany dostęp do kamery internetowej i powiadamiać o zablokowaniu dostępu.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6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hd w:val="clear" w:color="auto" w:fill="FFFFFF"/>
              <w:spacing w:before="240" w:after="2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Zapora sieciowa powinna zapewniać bezpieczeństwo podczas pracy w sieciach lokalnych i Internecie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hd w:val="clear" w:color="auto" w:fill="FFFFFF"/>
              <w:spacing w:before="240" w:after="2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Monitor sieci powinien pozwalać na monitorowania aktywności sieciowej w czasie rzeczywistym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Kontrola systemu powinna umożliwiać wycofanie zmian wprowadzonych w systemie operacyjnym przez złośliwe oprogramowanie. Ma chronić przed szkodliwym oprogramowaniem, w tym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exploitami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, oprogramowaniem blokującym ekran i narzędziami szyfrującymi, które szyfrują dane i żądają okupu za przywrócenie plików do ich oryginalnego stanu.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Blokowanie ataków sieciowych powinien  skanować przychodzący ruch sieciowy w poszukiwaniu aktywności charakterystycznych dla ataków sieciowych.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Anti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-Spam powinien współdziałać z klientem pocztowym zainstalowanym na komputerze i skanować wszystkie przychodzące wiadomości pocztowe w poszukiwaniu spamu.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Anti-Phishing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powinien umożliwiać sprawdzanie, czy adresy internetowe znajdują się na liście adresów typu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phishing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Anti-Phishing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powinien być zintegrowany z komponentami Ochrona WWW,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Anti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-Spam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24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Blokowanie banerów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Surfowania incognito powinno chronić użytkownika przed śledzeniem jego aktywności online.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Zapewnienie poufności danych podczas korzystania z usług bankowości internetowej i systemów płatności oraz zapobieganie kradzieży funduszy podczas dokonywania płatności online.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Ochronę przed </w:t>
            </w:r>
            <w:proofErr w:type="spellStart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keyloggerami</w:t>
            </w:r>
            <w:proofErr w:type="spellEnd"/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podczas wprowadzania danych osobistych na stronach internetowych.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5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Tryb Zaufane aplikacje powinien chronić komputer przed aplikacjami, które mogą być niebezpieczne.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1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hd w:val="clear" w:color="auto" w:fill="FFFFFF"/>
              <w:spacing w:before="240" w:after="2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Program powinien posiadać kontrolę rodzicielską umożliwiającą wprowadzenie ograniczeń na dostęp do zasobów sieciowych i aplikacji dla różnych użytkowników w zależności od ich wieku. Kontrola rodzicielska umożliwia przeglądanie statystyk dotyczących aktywności kontrolowanych użytkowników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  <w:tr w:rsidR="001B4630" w:rsidRPr="000923D2" w:rsidTr="000A5DF7">
        <w:trPr>
          <w:trHeight w:val="1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Pr="000923D2" w:rsidRDefault="001B4630" w:rsidP="000A5DF7">
            <w:pPr>
              <w:suppressAutoHyphens/>
              <w:jc w:val="center"/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</w:pPr>
            <w:r w:rsidRPr="000923D2">
              <w:rPr>
                <w:rFonts w:ascii="Bookman Old Style" w:hAnsi="Bookman Old Style"/>
                <w:bCs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923D2">
            <w:pPr>
              <w:shd w:val="clear" w:color="auto" w:fill="FFFFFF"/>
              <w:spacing w:before="240" w:after="2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923D2">
              <w:rPr>
                <w:rFonts w:ascii="Bookman Old Style" w:hAnsi="Bookman Old Style"/>
                <w:sz w:val="18"/>
                <w:szCs w:val="18"/>
              </w:rPr>
              <w:t>Wymagane przekazanie Zamawiającemu kompletu licencji lub pliku licencyjnego wygenerowanego przez producenta lub autoryzowanego polskiego przedstawiciela programu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Pr="000923D2" w:rsidRDefault="001B4630" w:rsidP="000A5DF7">
            <w:pPr>
              <w:suppressAutoHyphens/>
              <w:spacing w:after="200"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</w:tc>
      </w:tr>
    </w:tbl>
    <w:p w:rsidR="00164B84" w:rsidRPr="00E51555" w:rsidRDefault="00164B84" w:rsidP="00164B84">
      <w:pPr>
        <w:ind w:left="-709"/>
        <w:jc w:val="both"/>
        <w:rPr>
          <w:rFonts w:ascii="Bookman Old Style" w:hAnsi="Bookman Old Style"/>
          <w:b/>
        </w:rPr>
      </w:pPr>
    </w:p>
    <w:p w:rsidR="00164B84" w:rsidRPr="00224ACB" w:rsidRDefault="00164B84" w:rsidP="00164B84">
      <w:pPr>
        <w:spacing w:line="360" w:lineRule="auto"/>
        <w:ind w:left="-709"/>
        <w:jc w:val="both"/>
        <w:rPr>
          <w:rFonts w:ascii="Bookman Old Style" w:hAnsi="Bookman Old Style"/>
          <w:b/>
          <w:sz w:val="22"/>
          <w:szCs w:val="22"/>
        </w:rPr>
      </w:pPr>
      <w:r w:rsidRPr="00224ACB">
        <w:rPr>
          <w:rFonts w:ascii="Bookman Old Style" w:hAnsi="Bookman Old Style"/>
          <w:b/>
          <w:sz w:val="22"/>
          <w:szCs w:val="22"/>
        </w:rPr>
        <w:t>* Wykonawca zobowiązany jest podać (tam gdzie jest to możliwe) dokładny oferowany parametr. Niedopuszczalne jest określanie parametrów przy pomocy wyrazów od, do, poniżej, powyżej, min, max, itp.</w:t>
      </w:r>
    </w:p>
    <w:p w:rsidR="00164B84" w:rsidRPr="00AA37CF" w:rsidRDefault="00164B84" w:rsidP="00164B84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Bookman Old Style" w:hAnsi="Bookman Old Style"/>
          <w:sz w:val="22"/>
          <w:szCs w:val="22"/>
          <w:u w:val="single"/>
        </w:rPr>
      </w:pPr>
      <w:r w:rsidRPr="00653A05">
        <w:rPr>
          <w:rFonts w:ascii="Bookman Old Style" w:hAnsi="Bookman Old Style"/>
          <w:sz w:val="22"/>
          <w:szCs w:val="22"/>
        </w:rPr>
        <w:t>Dostawa sprzętu nastąpi w terminie maksymalnie 14 dni kalendarzowych od podpisania umowy, bezpośrednio do Zespołu Szkół Ponadgimnazjalnych Nr 1 w Krośnie, ul.</w:t>
      </w:r>
      <w:r>
        <w:rPr>
          <w:rFonts w:ascii="Bookman Old Style" w:hAnsi="Bookman Old Style"/>
          <w:sz w:val="22"/>
          <w:szCs w:val="22"/>
        </w:rPr>
        <w:t> </w:t>
      </w:r>
      <w:r w:rsidRPr="00653A05">
        <w:rPr>
          <w:rFonts w:ascii="Bookman Old Style" w:hAnsi="Bookman Old Style"/>
          <w:sz w:val="22"/>
          <w:szCs w:val="22"/>
        </w:rPr>
        <w:t xml:space="preserve">Podkarpacka 16. </w:t>
      </w:r>
      <w:r w:rsidRPr="00AA37CF">
        <w:rPr>
          <w:rFonts w:ascii="Bookman Old Style" w:hAnsi="Bookman Old Style"/>
          <w:sz w:val="22"/>
          <w:szCs w:val="22"/>
          <w:u w:val="single"/>
        </w:rPr>
        <w:t xml:space="preserve">W ramach </w:t>
      </w:r>
      <w:proofErr w:type="spellStart"/>
      <w:r w:rsidRPr="00AA37CF">
        <w:rPr>
          <w:rFonts w:ascii="Bookman Old Style" w:hAnsi="Bookman Old Style"/>
          <w:sz w:val="22"/>
          <w:szCs w:val="22"/>
          <w:u w:val="single"/>
        </w:rPr>
        <w:t>pozacenowego</w:t>
      </w:r>
      <w:proofErr w:type="spellEnd"/>
      <w:r w:rsidRPr="00AA37CF">
        <w:rPr>
          <w:rFonts w:ascii="Bookman Old Style" w:hAnsi="Bookman Old Style"/>
          <w:sz w:val="22"/>
          <w:szCs w:val="22"/>
          <w:u w:val="single"/>
        </w:rPr>
        <w:t xml:space="preserve"> kryterium oceny ofert wykonawca może zaoferować krótszy termin dostawy. </w:t>
      </w:r>
    </w:p>
    <w:p w:rsidR="00164B84" w:rsidRPr="00224ACB" w:rsidRDefault="00164B84" w:rsidP="00164B84">
      <w:pPr>
        <w:spacing w:line="360" w:lineRule="auto"/>
        <w:ind w:left="-709"/>
        <w:jc w:val="both"/>
        <w:rPr>
          <w:rFonts w:ascii="Bookman Old Style" w:hAnsi="Bookman Old Style"/>
          <w:b/>
          <w:sz w:val="22"/>
          <w:szCs w:val="22"/>
        </w:rPr>
      </w:pPr>
      <w:r w:rsidRPr="00224ACB">
        <w:rPr>
          <w:rFonts w:ascii="Bookman Old Style" w:hAnsi="Bookman Old Style"/>
          <w:b/>
          <w:sz w:val="22"/>
          <w:szCs w:val="22"/>
        </w:rPr>
        <w:lastRenderedPageBreak/>
        <w:t>Oferowany sprzęt i oprogramowanie mają być fabrycznie nowe, nieużywane oraz nieeksponowane na wystawach lub imprezach targowych, sprawne technicznie.</w:t>
      </w:r>
    </w:p>
    <w:p w:rsidR="00164B84" w:rsidRPr="00224ACB" w:rsidRDefault="00164B84" w:rsidP="00164B84">
      <w:pPr>
        <w:spacing w:line="360" w:lineRule="auto"/>
        <w:ind w:left="-709" w:firstLine="360"/>
        <w:jc w:val="both"/>
        <w:rPr>
          <w:rFonts w:ascii="Bookman Old Style" w:hAnsi="Bookman Old Style"/>
          <w:sz w:val="22"/>
          <w:szCs w:val="22"/>
        </w:rPr>
      </w:pPr>
      <w:r w:rsidRPr="00224ACB">
        <w:rPr>
          <w:rFonts w:ascii="Bookman Old Style" w:hAnsi="Bookman Old Style"/>
          <w:sz w:val="22"/>
          <w:szCs w:val="22"/>
        </w:rPr>
        <w:t>W ramach procedury odbioru związanej z wykonywaniem umowy o udzielenie zamówienia publicznego, Zamawiający zastrzega prawo weryfikacji czy oprogramowanie (licencje) i powiązane z nimi elementy, takie jak certyfikaty/etykiety producenta oprogramowania dołączone do oprogramowania są orygin</w:t>
      </w:r>
      <w:r>
        <w:rPr>
          <w:rFonts w:ascii="Bookman Old Style" w:hAnsi="Bookman Old Style"/>
          <w:sz w:val="22"/>
          <w:szCs w:val="22"/>
        </w:rPr>
        <w:t>alne i licencjonowane zgodnie z </w:t>
      </w:r>
      <w:r w:rsidRPr="00224ACB">
        <w:rPr>
          <w:rFonts w:ascii="Bookman Old Style" w:hAnsi="Bookman Old Style"/>
          <w:sz w:val="22"/>
          <w:szCs w:val="22"/>
        </w:rPr>
        <w:t>prawem oraz zasadami producenta oprogramowania. W powyższym celu Zamawiający może zwrócić się do przedstawicieli producenta d</w:t>
      </w:r>
      <w:r>
        <w:rPr>
          <w:rFonts w:ascii="Bookman Old Style" w:hAnsi="Bookman Old Style"/>
          <w:sz w:val="22"/>
          <w:szCs w:val="22"/>
        </w:rPr>
        <w:t>anego oprogramowania z prośbą o </w:t>
      </w:r>
      <w:r w:rsidRPr="00224ACB">
        <w:rPr>
          <w:rFonts w:ascii="Bookman Old Style" w:hAnsi="Bookman Old Style"/>
          <w:sz w:val="22"/>
          <w:szCs w:val="22"/>
        </w:rPr>
        <w:t xml:space="preserve">weryfikację czy oferowana licencja oprogramowania i materiały do niej dołączone są nowe i oryginalne. </w:t>
      </w:r>
    </w:p>
    <w:p w:rsidR="00164B84" w:rsidRPr="00224ACB" w:rsidRDefault="00164B84" w:rsidP="00164B84">
      <w:pPr>
        <w:spacing w:line="360" w:lineRule="auto"/>
        <w:ind w:left="-709" w:firstLine="425"/>
        <w:jc w:val="both"/>
        <w:rPr>
          <w:rFonts w:ascii="Bookman Old Style" w:hAnsi="Bookman Old Style"/>
          <w:sz w:val="22"/>
          <w:szCs w:val="22"/>
        </w:rPr>
      </w:pPr>
      <w:r w:rsidRPr="00224ACB">
        <w:rPr>
          <w:rFonts w:ascii="Bookman Old Style" w:hAnsi="Bookman Old Style"/>
          <w:sz w:val="22"/>
          <w:szCs w:val="22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 certyfikatów/etykiet należycie licencjonowanych i oryginalnych oraz do odstąpienia od umowy w terminie 14 dni od daty dostawy.</w:t>
      </w:r>
    </w:p>
    <w:p w:rsidR="00164B84" w:rsidRPr="00E51555" w:rsidRDefault="00164B84" w:rsidP="00164B84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hAnsi="Bookman Old Style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E51555">
        <w:rPr>
          <w:rFonts w:ascii="Bookman Old Style" w:hAnsi="Bookman Old Style"/>
          <w:sz w:val="22"/>
          <w:szCs w:val="22"/>
        </w:rPr>
        <w:t>Oświadczam, że dostarczę ww. wyposażenie do pracowni zawodowych ZSP Nr 1 w Krośnie będące przedmiotem zamówienia w terminie:</w:t>
      </w:r>
    </w:p>
    <w:p w:rsidR="00164B84" w:rsidRPr="00E51555" w:rsidRDefault="00164B84" w:rsidP="00164B84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E51555">
        <w:rPr>
          <w:rFonts w:ascii="Bookman Old Style" w:hAnsi="Bookman Old Style" w:cs="Symbol"/>
          <w:sz w:val="22"/>
          <w:szCs w:val="22"/>
        </w:rPr>
        <w:t></w:t>
      </w:r>
      <w:r w:rsidRPr="00E51555">
        <w:rPr>
          <w:rFonts w:ascii="Bookman Old Style" w:hAnsi="Bookman Old Style" w:cs="Symbol"/>
          <w:sz w:val="22"/>
          <w:szCs w:val="22"/>
          <w:lang w:val="pl-PL"/>
        </w:rPr>
        <w:t xml:space="preserve"> 5</w:t>
      </w:r>
      <w:r w:rsidRPr="00E51555">
        <w:rPr>
          <w:rFonts w:ascii="Bookman Old Style" w:hAnsi="Bookman Old Style"/>
          <w:sz w:val="22"/>
          <w:szCs w:val="22"/>
        </w:rPr>
        <w:t xml:space="preserve"> dni</w:t>
      </w:r>
      <w:r w:rsidRPr="00E51555">
        <w:rPr>
          <w:rFonts w:ascii="Bookman Old Style" w:hAnsi="Bookman Old Style"/>
          <w:sz w:val="22"/>
          <w:szCs w:val="22"/>
          <w:lang w:val="pl-PL"/>
        </w:rPr>
        <w:t xml:space="preserve"> kalendarzowych</w:t>
      </w:r>
    </w:p>
    <w:p w:rsidR="00164B84" w:rsidRPr="00E51555" w:rsidRDefault="00164B84" w:rsidP="00164B84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E51555">
        <w:rPr>
          <w:rFonts w:ascii="Bookman Old Style" w:hAnsi="Bookman Old Style" w:cs="Symbol"/>
          <w:sz w:val="22"/>
          <w:szCs w:val="22"/>
        </w:rPr>
        <w:t>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E51555">
        <w:rPr>
          <w:rFonts w:ascii="Bookman Old Style" w:eastAsia="Lucida Sans Unicode" w:hAnsi="Bookman Old Style" w:cs="Tahoma"/>
          <w:sz w:val="22"/>
          <w:szCs w:val="22"/>
          <w:lang w:val="pl-PL"/>
        </w:rPr>
        <w:t>7</w:t>
      </w:r>
      <w:r w:rsidRPr="00E51555">
        <w:rPr>
          <w:rFonts w:ascii="Bookman Old Style" w:hAnsi="Bookman Old Style"/>
          <w:sz w:val="22"/>
          <w:szCs w:val="22"/>
        </w:rPr>
        <w:t xml:space="preserve"> dni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E51555">
        <w:rPr>
          <w:rFonts w:ascii="Bookman Old Style" w:hAnsi="Bookman Old Style"/>
          <w:sz w:val="22"/>
          <w:szCs w:val="22"/>
          <w:lang w:val="pl-PL"/>
        </w:rPr>
        <w:t>kalendarzowych</w:t>
      </w:r>
    </w:p>
    <w:p w:rsidR="00164B84" w:rsidRPr="00E51555" w:rsidRDefault="00164B84" w:rsidP="00164B84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E51555">
        <w:rPr>
          <w:rFonts w:ascii="Bookman Old Style" w:hAnsi="Bookman Old Style" w:cs="Symbol"/>
          <w:sz w:val="22"/>
          <w:szCs w:val="22"/>
        </w:rPr>
        <w:t>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E51555">
        <w:rPr>
          <w:rFonts w:ascii="Bookman Old Style" w:eastAsia="Lucida Sans Unicode" w:hAnsi="Bookman Old Style" w:cs="Tahoma"/>
          <w:sz w:val="22"/>
          <w:szCs w:val="22"/>
          <w:lang w:val="pl-PL"/>
        </w:rPr>
        <w:t>9</w:t>
      </w:r>
      <w:r w:rsidRPr="00E51555">
        <w:rPr>
          <w:rFonts w:ascii="Bookman Old Style" w:hAnsi="Bookman Old Style"/>
          <w:sz w:val="22"/>
          <w:szCs w:val="22"/>
        </w:rPr>
        <w:t xml:space="preserve"> dni</w:t>
      </w:r>
      <w:r w:rsidRPr="00E51555">
        <w:rPr>
          <w:rFonts w:ascii="Bookman Old Style" w:hAnsi="Bookman Old Style"/>
          <w:sz w:val="22"/>
          <w:szCs w:val="22"/>
          <w:lang w:val="pl-PL"/>
        </w:rPr>
        <w:t xml:space="preserve"> kalendarzowych</w:t>
      </w:r>
    </w:p>
    <w:p w:rsidR="00164B84" w:rsidRPr="00E51555" w:rsidRDefault="00164B84" w:rsidP="00164B84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E51555">
        <w:rPr>
          <w:rFonts w:ascii="Bookman Old Style" w:hAnsi="Bookman Old Style" w:cs="Symbol"/>
          <w:sz w:val="22"/>
          <w:szCs w:val="22"/>
        </w:rPr>
        <w:t>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E51555">
        <w:rPr>
          <w:rFonts w:ascii="Bookman Old Style" w:hAnsi="Bookman Old Style"/>
          <w:sz w:val="22"/>
          <w:szCs w:val="22"/>
        </w:rPr>
        <w:t>1</w:t>
      </w:r>
      <w:r w:rsidRPr="00E51555">
        <w:rPr>
          <w:rFonts w:ascii="Bookman Old Style" w:hAnsi="Bookman Old Style"/>
          <w:sz w:val="22"/>
          <w:szCs w:val="22"/>
          <w:lang w:val="pl-PL"/>
        </w:rPr>
        <w:t>1</w:t>
      </w:r>
      <w:r w:rsidRPr="00E51555">
        <w:rPr>
          <w:rFonts w:ascii="Bookman Old Style" w:hAnsi="Bookman Old Style"/>
          <w:sz w:val="22"/>
          <w:szCs w:val="22"/>
        </w:rPr>
        <w:t xml:space="preserve"> dni</w:t>
      </w:r>
      <w:r w:rsidRPr="00E51555">
        <w:rPr>
          <w:rFonts w:ascii="Bookman Old Style" w:hAnsi="Bookman Old Style"/>
          <w:sz w:val="22"/>
          <w:szCs w:val="22"/>
          <w:lang w:val="pl-PL"/>
        </w:rPr>
        <w:t xml:space="preserve"> kalendarzowych</w:t>
      </w:r>
    </w:p>
    <w:p w:rsidR="00164B84" w:rsidRPr="00E51555" w:rsidRDefault="00164B84" w:rsidP="00164B84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E51555">
        <w:rPr>
          <w:rFonts w:ascii="Bookman Old Style" w:eastAsia="Lucida Sans Unicode" w:hAnsi="Bookman Old Style" w:cs="Tahoma"/>
          <w:sz w:val="22"/>
          <w:szCs w:val="22"/>
          <w:lang w:val="pl-PL"/>
        </w:rPr>
        <w:t>-</w:t>
      </w:r>
      <w:r w:rsidR="000923D2">
        <w:rPr>
          <w:rFonts w:ascii="Bookman Old Style" w:eastAsia="Lucida Sans Unicode" w:hAnsi="Bookman Old Style" w:cs="Tahoma"/>
          <w:sz w:val="22"/>
          <w:szCs w:val="22"/>
          <w:lang w:val="pl-PL"/>
        </w:rPr>
        <w:t xml:space="preserve"> </w:t>
      </w:r>
      <w:r w:rsidRPr="00E51555">
        <w:rPr>
          <w:rFonts w:ascii="Bookman Old Style" w:eastAsia="Lucida Sans Unicode" w:hAnsi="Bookman Old Style" w:cs="Tahoma"/>
          <w:sz w:val="22"/>
          <w:szCs w:val="22"/>
          <w:lang w:val="pl-PL"/>
        </w:rPr>
        <w:t>od dnia podpisania umowy</w:t>
      </w:r>
    </w:p>
    <w:p w:rsidR="00164B84" w:rsidRPr="00E51555" w:rsidRDefault="00164B84" w:rsidP="00164B84">
      <w:pPr>
        <w:autoSpaceDE w:val="0"/>
        <w:spacing w:line="360" w:lineRule="auto"/>
        <w:ind w:left="-426"/>
        <w:jc w:val="both"/>
        <w:rPr>
          <w:rFonts w:ascii="Bookman Old Style" w:hAnsi="Bookman Old Style" w:cs="Tahoma"/>
          <w:i/>
        </w:rPr>
      </w:pPr>
      <w:r w:rsidRPr="00E51555">
        <w:rPr>
          <w:rFonts w:ascii="Bookman Old Style" w:hAnsi="Bookman Old Style" w:cs="Tahoma"/>
          <w:i/>
        </w:rPr>
        <w:t>Należy zaznaczyć odpowiednią kratkę. W przypadku, gdy wykonawca nie zaznaczy żadnej kratki Zamawiający nie przyzna wykonawcy punktów w tym kryterium. Maksymalny termin dostawy wynosi 14 dni kalendarz</w:t>
      </w:r>
      <w:r>
        <w:rPr>
          <w:rFonts w:ascii="Bookman Old Style" w:hAnsi="Bookman Old Style" w:cs="Tahoma"/>
          <w:i/>
        </w:rPr>
        <w:t xml:space="preserve">owych (niepunktowane). </w:t>
      </w:r>
    </w:p>
    <w:p w:rsidR="000923D2" w:rsidRDefault="000923D2" w:rsidP="00164B84">
      <w:pPr>
        <w:autoSpaceDE w:val="0"/>
        <w:spacing w:line="360" w:lineRule="auto"/>
        <w:ind w:hanging="426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164B84" w:rsidRPr="00E51555" w:rsidRDefault="00164B84" w:rsidP="00164B84">
      <w:pPr>
        <w:autoSpaceDE w:val="0"/>
        <w:spacing w:line="360" w:lineRule="auto"/>
        <w:ind w:hanging="426"/>
        <w:jc w:val="both"/>
        <w:rPr>
          <w:rFonts w:ascii="Bookman Old Style" w:hAnsi="Bookman Old Style" w:cs="Tahoma"/>
          <w:sz w:val="22"/>
          <w:szCs w:val="22"/>
        </w:rPr>
      </w:pPr>
      <w:r w:rsidRPr="00E51555">
        <w:rPr>
          <w:rFonts w:ascii="Bookman Old Style" w:hAnsi="Bookman Old Style" w:cs="Tahoma"/>
          <w:b/>
          <w:sz w:val="22"/>
          <w:szCs w:val="22"/>
        </w:rPr>
        <w:t xml:space="preserve">3. </w:t>
      </w:r>
      <w:r w:rsidRPr="00E51555">
        <w:rPr>
          <w:rFonts w:ascii="Bookman Old Style" w:hAnsi="Bookman Old Style" w:cs="Tahoma"/>
          <w:sz w:val="22"/>
          <w:szCs w:val="22"/>
        </w:rPr>
        <w:t>Oferuję następujący okres serwisu pogwarancyjnego na zaoferowane wyposażenie:</w:t>
      </w:r>
    </w:p>
    <w:p w:rsidR="00164B84" w:rsidRPr="00E51555" w:rsidRDefault="00164B84" w:rsidP="00164B84">
      <w:pPr>
        <w:autoSpaceDE w:val="0"/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51555">
        <w:rPr>
          <w:rFonts w:ascii="Bookman Old Style" w:hAnsi="Bookman Old Style" w:cs="Tahoma"/>
          <w:sz w:val="22"/>
          <w:szCs w:val="22"/>
        </w:rPr>
        <w:t xml:space="preserve">□ </w:t>
      </w:r>
      <w:r w:rsidRPr="00E51555">
        <w:rPr>
          <w:rFonts w:ascii="Bookman Old Style" w:hAnsi="Bookman Old Style" w:cs="Bookman Old Style"/>
          <w:color w:val="000000"/>
          <w:sz w:val="22"/>
          <w:szCs w:val="22"/>
        </w:rPr>
        <w:t xml:space="preserve"> 24 miesiące</w:t>
      </w:r>
    </w:p>
    <w:p w:rsidR="00164B84" w:rsidRPr="00E51555" w:rsidRDefault="00164B84" w:rsidP="00164B84">
      <w:pPr>
        <w:autoSpaceDE w:val="0"/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51555">
        <w:rPr>
          <w:rFonts w:ascii="Bookman Old Style" w:hAnsi="Bookman Old Style" w:cs="Bookman Old Style"/>
          <w:color w:val="000000"/>
          <w:sz w:val="22"/>
          <w:szCs w:val="22"/>
        </w:rPr>
        <w:t xml:space="preserve">□ 18 miesięcy </w:t>
      </w:r>
    </w:p>
    <w:p w:rsidR="00164B84" w:rsidRPr="00E51555" w:rsidRDefault="00164B84" w:rsidP="00164B84">
      <w:pPr>
        <w:autoSpaceDE w:val="0"/>
        <w:spacing w:line="360" w:lineRule="auto"/>
        <w:ind w:left="-426"/>
        <w:jc w:val="both"/>
        <w:rPr>
          <w:rFonts w:ascii="Bookman Old Style" w:hAnsi="Bookman Old Style" w:cs="Tahoma"/>
          <w:sz w:val="22"/>
          <w:szCs w:val="22"/>
        </w:rPr>
      </w:pPr>
      <w:r w:rsidRPr="00E51555">
        <w:rPr>
          <w:rFonts w:ascii="Bookman Old Style" w:hAnsi="Bookman Old Style" w:cs="Tahoma"/>
          <w:i/>
        </w:rPr>
        <w:t>Należy zaznaczyć odpowiednią kratkę. W przypadku, gdy wykonawca nie zaznaczy żadnej kratki Zamawiający nie przyzna wykonawcy punktów w tym kryterium.</w:t>
      </w:r>
    </w:p>
    <w:p w:rsidR="000923D2" w:rsidRDefault="000923D2" w:rsidP="00164B84">
      <w:pPr>
        <w:spacing w:line="360" w:lineRule="auto"/>
        <w:ind w:left="-426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64B84" w:rsidRPr="00E51555" w:rsidRDefault="00164B84" w:rsidP="00164B84">
      <w:pPr>
        <w:spacing w:line="360" w:lineRule="auto"/>
        <w:ind w:left="-426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/>
          <w:sz w:val="22"/>
          <w:szCs w:val="22"/>
        </w:rPr>
        <w:t xml:space="preserve">4. </w:t>
      </w:r>
      <w:r w:rsidRPr="00E51555">
        <w:rPr>
          <w:rFonts w:ascii="Bookman Old Style" w:hAnsi="Bookman Old Style"/>
          <w:sz w:val="22"/>
          <w:szCs w:val="22"/>
        </w:rPr>
        <w:t xml:space="preserve">Oświadczam, że oferowane wyposażenie </w:t>
      </w:r>
      <w:r w:rsidRPr="00E51555">
        <w:rPr>
          <w:rFonts w:ascii="Bookman Old Style" w:hAnsi="Bookman Old Style" w:cs="Arial"/>
          <w:sz w:val="22"/>
          <w:szCs w:val="22"/>
        </w:rPr>
        <w:t>jest</w:t>
      </w:r>
      <w:r w:rsidRPr="00E51555">
        <w:rPr>
          <w:rFonts w:ascii="Bookman Old Style" w:hAnsi="Bookman Old Style"/>
          <w:sz w:val="22"/>
          <w:szCs w:val="22"/>
        </w:rPr>
        <w:t xml:space="preserve"> zgodne z  wymaganiami Zamawiającego, określonymi w SIWZ. </w:t>
      </w:r>
    </w:p>
    <w:p w:rsidR="000923D2" w:rsidRDefault="000923D2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5.</w:t>
      </w:r>
      <w:r w:rsidRPr="00E51555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0923D2" w:rsidRDefault="000923D2" w:rsidP="00164B84">
      <w:pPr>
        <w:widowControl w:val="0"/>
        <w:suppressAutoHyphens/>
        <w:spacing w:line="360" w:lineRule="auto"/>
        <w:ind w:left="-426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64B84" w:rsidRPr="00E51555" w:rsidRDefault="00164B84" w:rsidP="00164B84">
      <w:pPr>
        <w:widowControl w:val="0"/>
        <w:suppressAutoHyphens/>
        <w:spacing w:line="360" w:lineRule="auto"/>
        <w:ind w:left="-426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51555">
        <w:rPr>
          <w:rFonts w:ascii="Bookman Old Style" w:eastAsia="Lucida Sans Unicode" w:hAnsi="Bookman Old Style"/>
          <w:b/>
          <w:sz w:val="22"/>
          <w:szCs w:val="22"/>
        </w:rPr>
        <w:t>6.</w:t>
      </w:r>
      <w:r w:rsidRPr="00E51555">
        <w:rPr>
          <w:rFonts w:ascii="Bookman Old Style" w:eastAsia="Lucida Sans Unicode" w:hAnsi="Bookman Old Style"/>
          <w:sz w:val="22"/>
          <w:szCs w:val="22"/>
        </w:rPr>
        <w:t xml:space="preserve"> *Informacje stanowiące tajemnicę przedsiębiorstwa znajdują się w kopercie oznaczonej napisem „tajemnica przedsiębiorcy” i zawarte są na stronach nr .......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E51555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E51555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E51555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0923D2" w:rsidRDefault="000923D2" w:rsidP="00164B84">
      <w:pPr>
        <w:autoSpaceDE w:val="0"/>
        <w:autoSpaceDN w:val="0"/>
        <w:adjustRightInd w:val="0"/>
        <w:spacing w:line="360" w:lineRule="auto"/>
        <w:ind w:left="-284" w:hanging="142"/>
        <w:rPr>
          <w:rFonts w:ascii="Bookman Old Style" w:eastAsia="Lucida Sans Unicode" w:hAnsi="Bookman Old Style"/>
          <w:b/>
          <w:sz w:val="22"/>
          <w:szCs w:val="22"/>
        </w:rPr>
      </w:pPr>
    </w:p>
    <w:p w:rsidR="00164B84" w:rsidRPr="00E51555" w:rsidRDefault="00164B84" w:rsidP="000923D2">
      <w:pPr>
        <w:autoSpaceDE w:val="0"/>
        <w:autoSpaceDN w:val="0"/>
        <w:adjustRightInd w:val="0"/>
        <w:spacing w:line="360" w:lineRule="auto"/>
        <w:ind w:left="-284" w:hanging="142"/>
        <w:jc w:val="both"/>
        <w:rPr>
          <w:rFonts w:ascii="Bookman Old Style" w:eastAsia="Lucida Sans Unicode" w:hAnsi="Bookman Old Style"/>
          <w:sz w:val="22"/>
          <w:szCs w:val="22"/>
        </w:rPr>
      </w:pPr>
      <w:r w:rsidRPr="00E51555"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E51555">
        <w:rPr>
          <w:rFonts w:ascii="Bookman Old Style" w:eastAsia="Lucida Sans Unicode" w:hAnsi="Bookman Old Style"/>
          <w:sz w:val="22"/>
          <w:szCs w:val="22"/>
        </w:rPr>
        <w:t>.*Zamówienie wykonam bez udziału podwykonawców/podwykonawcom powierzę następujący zakres dostaw: .......................................................................................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164B84" w:rsidRPr="00E51555" w:rsidTr="000A5D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B84" w:rsidRPr="00E51555" w:rsidRDefault="00164B84" w:rsidP="000A5DF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E51555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B84" w:rsidRPr="00E51555" w:rsidRDefault="00164B84" w:rsidP="000A5DF7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51555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84" w:rsidRPr="00E51555" w:rsidRDefault="00164B84" w:rsidP="000A5D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1555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164B84" w:rsidRPr="00E51555" w:rsidTr="000A5DF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B84" w:rsidRPr="00E51555" w:rsidRDefault="00164B84" w:rsidP="000A5DF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B84" w:rsidRPr="00E51555" w:rsidRDefault="00164B84" w:rsidP="000A5DF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B84" w:rsidRPr="00E51555" w:rsidRDefault="00164B84" w:rsidP="000A5DF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0923D2" w:rsidRDefault="000923D2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E51555">
        <w:rPr>
          <w:rFonts w:ascii="Bookman Old Style" w:eastAsia="Lucida Sans Unicode" w:hAnsi="Bookman Old Style"/>
          <w:b/>
          <w:sz w:val="22"/>
          <w:szCs w:val="22"/>
        </w:rPr>
        <w:t>8. Informuję, że wybór niniejszej oferty *będzie/nie będzie prowadzić do powstania u Zamawiającego obowiązku podatkowego.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/>
          <w:sz w:val="22"/>
          <w:szCs w:val="22"/>
        </w:rPr>
      </w:pPr>
      <w:r w:rsidRPr="00E51555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 xml:space="preserve">  </w:t>
      </w:r>
      <w:r w:rsidRPr="00E51555">
        <w:rPr>
          <w:rFonts w:ascii="Bookman Old Style" w:eastAsia="Lucida Sans Unicode" w:hAnsi="Bookman Old Style"/>
          <w:sz w:val="22"/>
          <w:szCs w:val="22"/>
        </w:rPr>
        <w:t>Ich wartość bez kwoty podatku: .………………………………………………………………..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man Old Style" w:eastAsia="Lucida Sans Unicode" w:hAnsi="Bookman Old Style"/>
          <w:i/>
        </w:rPr>
      </w:pPr>
      <w:r w:rsidRPr="00E51555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164B84" w:rsidRPr="00E51555" w:rsidRDefault="00164B84" w:rsidP="00164B84">
      <w:pPr>
        <w:pStyle w:val="Lista21"/>
        <w:spacing w:line="360" w:lineRule="auto"/>
        <w:ind w:left="-426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E51555">
        <w:rPr>
          <w:rFonts w:ascii="Bookman Old Style" w:eastAsia="Lucida Sans Unicode" w:hAnsi="Bookman Old Style"/>
          <w:b/>
          <w:sz w:val="22"/>
          <w:szCs w:val="22"/>
        </w:rPr>
        <w:t xml:space="preserve">9. Wykonawca należy do kategorii: </w:t>
      </w:r>
      <w:r w:rsidRPr="00E51555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 – jeżeli dotyczy)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E51555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E51555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164B84" w:rsidRPr="00E51555" w:rsidRDefault="00164B84" w:rsidP="00164B8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164B84" w:rsidRPr="00E51555" w:rsidRDefault="00164B84" w:rsidP="00164B84">
      <w:pPr>
        <w:spacing w:line="360" w:lineRule="auto"/>
        <w:ind w:hanging="426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E51555">
        <w:rPr>
          <w:rFonts w:ascii="Bookman Old Style" w:eastAsia="Lucida Sans Unicode" w:hAnsi="Bookman Old Style"/>
          <w:b/>
          <w:sz w:val="22"/>
          <w:szCs w:val="22"/>
        </w:rPr>
        <w:t>10.</w:t>
      </w:r>
      <w:r w:rsidRPr="00E51555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E51555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:rsidR="00164B84" w:rsidRPr="00E51555" w:rsidRDefault="00164B84" w:rsidP="00164B8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E51555">
        <w:rPr>
          <w:rFonts w:ascii="Bookman Old Style" w:hAnsi="Bookman Old Style"/>
          <w:sz w:val="22"/>
          <w:szCs w:val="22"/>
        </w:rPr>
        <w:t>1) oświadczenie o braku podstaw do wykluczenia z postępowania,</w:t>
      </w:r>
    </w:p>
    <w:p w:rsidR="00164B84" w:rsidRPr="00E51555" w:rsidRDefault="00164B84" w:rsidP="00164B84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E51555">
        <w:rPr>
          <w:rFonts w:ascii="Bookman Old Style" w:hAnsi="Bookman Old Style"/>
          <w:sz w:val="22"/>
          <w:szCs w:val="22"/>
        </w:rPr>
        <w:t xml:space="preserve">2) pełnomocnictwo </w:t>
      </w:r>
      <w:r w:rsidRPr="00E51555">
        <w:rPr>
          <w:rFonts w:ascii="Bookman Old Style" w:hAnsi="Bookman Old Style"/>
          <w:i/>
          <w:sz w:val="22"/>
          <w:szCs w:val="22"/>
        </w:rPr>
        <w:t>(</w:t>
      </w:r>
      <w:r w:rsidRPr="00E51555">
        <w:rPr>
          <w:rFonts w:ascii="Bookman Old Style" w:hAnsi="Bookman Old Style"/>
          <w:i/>
        </w:rPr>
        <w:t>jeśli dotyczy</w:t>
      </w:r>
      <w:r w:rsidRPr="00E51555">
        <w:rPr>
          <w:rFonts w:ascii="Bookman Old Style" w:hAnsi="Bookman Old Style"/>
          <w:i/>
          <w:sz w:val="22"/>
          <w:szCs w:val="22"/>
        </w:rPr>
        <w:t>).</w:t>
      </w:r>
    </w:p>
    <w:p w:rsidR="00164B84" w:rsidRPr="00E51555" w:rsidRDefault="00164B84" w:rsidP="00164B84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i/>
          <w:u w:val="single"/>
        </w:rPr>
      </w:pPr>
      <w:r w:rsidRPr="00E51555">
        <w:rPr>
          <w:rFonts w:ascii="Bookman Old Style" w:eastAsia="Lucida Sans Unicode" w:hAnsi="Bookman Old Style" w:cs="Tahoma"/>
          <w:bCs/>
          <w:i/>
        </w:rPr>
        <w:t>*</w:t>
      </w:r>
      <w:r w:rsidRPr="00E51555">
        <w:rPr>
          <w:rFonts w:ascii="Bookman Old Style" w:eastAsia="Lucida Sans Unicode" w:hAnsi="Bookman Old Style" w:cs="Tahoma"/>
          <w:bCs/>
          <w:i/>
          <w:u w:val="single"/>
        </w:rPr>
        <w:t>niepotrzebne skreślić</w:t>
      </w:r>
    </w:p>
    <w:p w:rsidR="00164B84" w:rsidRPr="00E51555" w:rsidRDefault="00164B84" w:rsidP="00164B84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51555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E51555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164B84" w:rsidRPr="00E51555" w:rsidRDefault="00164B84" w:rsidP="00164B8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164B84" w:rsidRPr="00E51555" w:rsidRDefault="00164B84" w:rsidP="00164B8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E51555">
        <w:rPr>
          <w:rFonts w:ascii="Bookman Old Style" w:hAnsi="Bookman Old Style" w:cs="Bookman Old Style"/>
          <w:i/>
          <w:iCs/>
          <w:vertAlign w:val="superscript"/>
        </w:rPr>
        <w:t>1</w:t>
      </w:r>
      <w:r w:rsidRPr="00E51555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:rsidR="00461479" w:rsidRDefault="00461479"/>
    <w:sectPr w:rsidR="00461479" w:rsidSect="001B46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DA1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84"/>
    <w:rsid w:val="000923D2"/>
    <w:rsid w:val="00164B84"/>
    <w:rsid w:val="001B4630"/>
    <w:rsid w:val="00461479"/>
    <w:rsid w:val="005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7B0E-84F0-44E4-A7B0-102F152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8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B84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B84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164B84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164B84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2018-04-23T11:59:00Z</cp:lastPrinted>
  <dcterms:created xsi:type="dcterms:W3CDTF">2018-04-23T11:37:00Z</dcterms:created>
  <dcterms:modified xsi:type="dcterms:W3CDTF">2018-04-23T12:01:00Z</dcterms:modified>
</cp:coreProperties>
</file>